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6.png" ContentType="image/png"/>
  <Override PartName="/word/media/rId54.png" ContentType="image/png"/>
  <Override PartName="/word/media/rId30.png" ContentType="image/png"/>
  <Override PartName="/word/media/rId31.png" ContentType="image/png"/>
  <Override PartName="/word/media/rId32.png" ContentType="image/png"/>
  <Override PartName="/word/media/rId36.png" ContentType="image/png"/>
  <Override PartName="/word/media/rId37.png" ContentType="image/png"/>
  <Override PartName="/word/media/rId38.png" ContentType="image/png"/>
  <Override PartName="/word/media/rId4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183</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495</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leaf temperatures, and foliar traits and metabolism vary vertically in forests, shaping tree ecology and ecosystem function.</w:t>
      </w:r>
      <w:r>
        <w:t xml:space="preserve"> </w:t>
      </w:r>
      <w:r>
        <w:t xml:space="preserve">In forests with dense canopies,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and damage thresholds across the gradient appear modest.</w:t>
      </w:r>
      <w:r>
        <w:t xml:space="preserve"> </w:t>
      </w:r>
      <w:r>
        <w:t xml:space="preserve">Scaling up,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’s, particularly under climate change.</w:t>
      </w:r>
      <w:r>
        <w:t xml:space="preserve"> </w:t>
      </w:r>
      <w:r>
        <w:t xml:space="preserve">In contrast, understory trees benefit from a buffered microclimate but have fewer cooling mechanisms and thus may be disproportionately impacted under hot, humid conditions, or when the buffering provided by large trees is lost.</w:t>
      </w:r>
      <w:r>
        <w:t xml:space="preserve"> </w:t>
      </w:r>
      <w:r>
        <w:t xml:space="preserve">As the climate changes, integrating the patterns and mechanisms reviewed here into models will be critical to forecasting forest-climate feedbacks.</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canopy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overstory canopies playing a crucial role in moderating forest climatic conditions</w:t>
      </w:r>
      <w:r>
        <w:t xml:space="preserve"> </w:t>
      </w:r>
      <w:r>
        <w:t xml:space="preserve">(Ozanne</w:t>
      </w:r>
      <w:r>
        <w:t xml:space="preserve"> </w:t>
      </w:r>
      <w:r>
        <w:rPr>
          <w:iCs/>
          <w:i/>
        </w:rPr>
        <w:t xml:space="preserve">et al.</w:t>
      </w:r>
      <w:r>
        <w:t xml:space="preserv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w:t>
      </w:r>
      <w:r>
        <w:t xml:space="preserve"> </w:t>
      </w:r>
      <w:r>
        <w:rPr>
          <w:bCs/>
          <w:b/>
        </w:rPr>
        <w:t xml:space="preserve">niinemetsPhotosyntheticAcclimationSimultaneous2004b?</w:t>
      </w:r>
      <w:r>
        <w:t xml:space="preserve">)</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gas exchange (including stomatal and boundary layer conductance, photosynthesis, respiration, and volatile organic compound emission)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3817955"/>
            <wp:effectExtent b="0" l="0" r="0" t="0"/>
            <wp:docPr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3817955"/>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w:t>
      </w:r>
    </w:p>
    <w:bookmarkEnd w:id="23"/>
    <w:bookmarkStart w:id="49"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are shown for: growing season (a) leaf area density, (b)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are shown for: growing season (a) leaf area density, (b)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w:t>
      </w:r>
    </w:p>
    <w:p>
      <w:pPr>
        <w:pStyle w:val="BodyText"/>
      </w:pPr>
      <w: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upper canopy layers, but understory leaf area density is often relatively high in the understory as well, sometimes with undulating patterns</w:t>
      </w:r>
      <w:r>
        <w:t xml:space="preserve"> </w:t>
      </w:r>
      <w:r>
        <w:t xml:space="preserve">(Terborgh, 1985; Parker</w:t>
      </w:r>
      <w:r>
        <w:t xml:space="preserve"> </w:t>
      </w:r>
      <w:r>
        <w:rPr>
          <w:iCs/>
          <w:i/>
        </w:rPr>
        <w:t xml:space="preserve">et al.</w:t>
      </w:r>
      <w:r>
        <w:t xml:space="preserve">, 1989; e.g., SCBI, SERC and HARV, Fig. 2a,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(Baldocchi</w:t>
      </w:r>
      <w:r>
        <w:t xml:space="preserve"> </w:t>
      </w:r>
      <w:r>
        <w:rPr>
          <w:iCs/>
          <w:i/>
        </w:rPr>
        <w:t xml:space="preserve">et al.</w:t>
      </w:r>
      <w:r>
        <w:t xml:space="preserve">, 1997; Law</w:t>
      </w:r>
      <w:r>
        <w:t xml:space="preserve"> </w:t>
      </w:r>
      <w:r>
        <w:rPr>
          <w:iCs/>
          <w:i/>
        </w:rPr>
        <w:t xml:space="preserve">et al.</w:t>
      </w:r>
      <w:r>
        <w:t xml:space="preserve">, 2001; Bonan, 2016; e.g., OSBS, PUUM, and WREF, Fig. 2a,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(e.g., Bonan, 2016; Almeida</w:t>
      </w:r>
      <w:r>
        <w:t xml:space="preserve"> </w:t>
      </w:r>
      <w:r>
        <w:rPr>
          <w:iCs/>
          <w:i/>
        </w:rPr>
        <w:t xml:space="preserve">et al.</w:t>
      </w:r>
      <w:r>
        <w:t xml:space="preserve">, 2016; Stark</w:t>
      </w:r>
      <w:r>
        <w:t xml:space="preserve"> </w:t>
      </w:r>
      <w:r>
        <w:rPr>
          <w:iCs/>
          <w:i/>
        </w:rPr>
        <w:t xml:space="preserve">et al.</w:t>
      </w:r>
      <w:r>
        <w:t xml:space="preserve">, 2020;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 with the profile shape modified by leaf area density, canopy height, and canopy structure across species and forest types</w:t>
      </w:r>
      <w:r>
        <w:t xml:space="preserve"> </w:t>
      </w:r>
      <w:r>
        <w:t xml:space="preserve">(Fig. 2a-d, Supporting Information Figure S1, Koike</w:t>
      </w:r>
      <w:r>
        <w:t xml:space="preserve"> </w:t>
      </w:r>
      <w:r>
        <w:rPr>
          <w:iCs/>
          <w:i/>
        </w:rPr>
        <w:t xml:space="preserve">et al.</w:t>
      </w:r>
      <w:r>
        <w:t xml:space="preserve">, 2001)</w:t>
      </w:r>
      <w:r>
        <w:t xml:space="preserve">.</w:t>
      </w:r>
      <w:r>
        <w:t xml:space="preserve"> </w:t>
      </w:r>
      <w:r>
        <w:t xml:space="preserve">This gradient is more pronounced in dense canopies, including broad-leaf and mixed forests (e.g., SCBI, SERC and HARV, Fig. 2d), than in open canopy forests,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Smith</w:t>
      </w:r>
      <w:r>
        <w:t xml:space="preserve"> </w:t>
      </w:r>
      <w:r>
        <w:rPr>
          <w:iCs/>
          <w:i/>
        </w:rPr>
        <w:t xml:space="preserve">et al.</w:t>
      </w:r>
      <w:r>
        <w:t xml:space="preserve">, 2019; Parker</w:t>
      </w:r>
      <w:r>
        <w:t xml:space="preserve"> </w:t>
      </w:r>
      <w:r>
        <w:rPr>
          <w:iCs/>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r>
        <w:t xml:space="preserve"> </w:t>
      </w:r>
      <w:r>
        <w:t xml:space="preserve">Likewise, the mid-canopy experiences a highly variable light environment due to the sun’s passage across a dynamically structured canopy surface [</w:t>
      </w:r>
      <w:r>
        <w:rPr>
          <w:bCs/>
          <w:b/>
        </w:rPr>
        <w:t xml:space="preserve">REF- Ty or Marielle</w:t>
      </w:r>
      <w:r>
        <w:t xml:space="preserve">]</w:t>
      </w:r>
      <w:r>
        <w:t xml:space="preserve"> </w:t>
      </w:r>
      <w:r>
        <w:t xml:space="preserve">The implication of this light gradient is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 2.2).</w:t>
      </w:r>
    </w:p>
    <w:p>
      <w:pPr>
        <w:pStyle w:val="BodyText"/>
      </w:pPr>
      <w:r>
        <w:t xml:space="preserve">Wind speeds are also higher at the top of the canopy, owing to the buffering effect of the canopy</w:t>
      </w:r>
      <w:r>
        <w:t xml:space="preserve"> </w:t>
      </w:r>
      <w:r>
        <w:t xml:space="preserve">(Jucker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 (Fig. 2, Supporting Information Figure S1).</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both water and heat loss (see section 2.2).</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 Elevated CO</w:t>
      </w:r>
      <w:r>
        <w:rPr>
          <w:vertAlign w:val="subscript"/>
        </w:rPr>
        <w:t xml:space="preserve">2</w:t>
      </w:r>
      <w:r>
        <w:t xml:space="preserve"> </w:t>
      </w:r>
      <w:r>
        <w:t xml:space="preserve">may benefit understory seedlings operating close to their carbon compensation point, but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the driving force of water loss from leaves–which tends to be greater in the upper canopy and canopy gaps than in the understory</w:t>
      </w:r>
      <w:r>
        <w:t xml:space="preserve"> </w:t>
      </w:r>
      <w:r>
        <w:t xml:space="preserve">(Tymen</w:t>
      </w:r>
      <w:r>
        <w:t xml:space="preserve"> </w:t>
      </w:r>
      <w:r>
        <w:rPr>
          <w:iCs/>
          <w:i/>
        </w:rPr>
        <w:t xml:space="preserve">et al.</w:t>
      </w:r>
      <w:r>
        <w:t xml:space="preserve">, 2017; Fauset</w:t>
      </w:r>
      <w:r>
        <w:t xml:space="preserve"> </w:t>
      </w:r>
      <w:r>
        <w:rPr>
          <w:iCs/>
          <w:i/>
        </w:rPr>
        <w:t xml:space="preserve">et al.</w:t>
      </w:r>
      <w:r>
        <w:t xml:space="preserve">, 2018;</w:t>
      </w:r>
      <w:r>
        <w:t xml:space="preserve"> </w:t>
      </w:r>
      <w:r>
        <w:rPr>
          <w:bCs/>
          <w:b/>
        </w:rPr>
        <w:t xml:space="preserve">niinemetsPhotosyntheticAcclimationSimultaneous2004b?</w:t>
      </w:r>
      <w:r>
        <w:t xml:space="preserve">)</w:t>
      </w:r>
      <w:r>
        <w:t xml:space="preserve">. 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canopy leaves face higher</w:t>
      </w:r>
      <w:r>
        <w:t xml:space="preserve"> </w:t>
      </w:r>
      <m:oMath>
        <m:sSub>
          <m:e>
            <m:r>
              <m:t>g</m:t>
            </m:r>
          </m:e>
          <m:sub>
            <m:r>
              <m:t>b</m:t>
            </m:r>
          </m:sub>
        </m:sSub>
      </m:oMath>
      <w:r>
        <w:t xml:space="preserve"> </w:t>
      </w:r>
      <w:r>
        <w:t xml:space="preserve">and associated potential for water and heat loss (see section 2.2).</w:t>
      </w:r>
    </w:p>
    <w:p>
      <w:pPr>
        <w:pStyle w:val="BodyText"/>
      </w:pPr>
      <w:r>
        <w:t xml:space="preserve">Air temperature (</w:t>
      </w:r>
      <m:oMath>
        <m:sSub>
          <m:e>
            <m:r>
              <m:t>T</m:t>
            </m:r>
          </m:e>
          <m:sub>
            <m:r>
              <m:t>a</m:t>
            </m:r>
            <m:r>
              <m:t>i</m:t>
            </m:r>
            <m:r>
              <m:t>r</m:t>
            </m:r>
          </m:sub>
        </m:sSub>
      </m:oMath>
      <w:r>
        <w:t xml:space="preserve">) often shows little variation across the vertical gradient, but under certain circumstances it can be significantly buffered by forest canopies (Fig. 2, Supporting Information Figure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radiation fluxes, local topography, vertical air mixing, cloud cover and vegetation type</w:t>
      </w:r>
      <w:r>
        <w:t xml:space="preserve"> </w:t>
      </w:r>
      <w:r>
        <w:t xml:space="preserve">(De Frenne</w:t>
      </w:r>
      <w:r>
        <w:t xml:space="preserve"> </w:t>
      </w:r>
      <w:r>
        <w:rPr>
          <w:iCs/>
          <w:i/>
        </w:rPr>
        <w:t xml:space="preserve">et al.</w:t>
      </w:r>
      <w:r>
        <w:t xml:space="preserve">, 2021)</w:t>
      </w:r>
      <w:r>
        <w:t xml:space="preserve">.</w:t>
      </w:r>
      <w:r>
        <w:t xml:space="preserve"> </w:t>
      </w:r>
      <w:r>
        <w:t xml:space="preserve">Typically, dense canopies buffer understories from high maximum</w:t>
      </w:r>
      <w:r>
        <w:t xml:space="preserve"> </w:t>
      </w:r>
      <m:oMath>
        <m:sSub>
          <m:e>
            <m:r>
              <m:t>T</m:t>
            </m:r>
          </m:e>
          <m:sub>
            <m:r>
              <m:t>a</m:t>
            </m:r>
            <m:r>
              <m:t>i</m:t>
            </m:r>
            <m:r>
              <m:t>r</m:t>
            </m:r>
          </m:sub>
        </m:sSub>
      </m:oMath>
      <w:r>
        <w:t xml:space="preserve"> </w:t>
      </w:r>
      <w:r>
        <w:t xml:space="preserve">more than open canopies,</w:t>
      </w:r>
      <w:r>
        <w:t xml:space="preserve"> </w:t>
      </w:r>
      <w:r>
        <w:rPr>
          <w:iCs/>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w:t>
      </w:r>
      <w:r>
        <w:t xml:space="preserve">.</w:t>
      </w:r>
      <w:r>
        <w:t xml:space="preserve"> </w:t>
      </w:r>
      <w:r>
        <w:t xml:space="preserve">Notably, this pattern can be reversed in open forests,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 thermal radiative flux from the soil and the canopy that is intercepted by lower-canopy layers, analogous to a</w:t>
      </w:r>
      <w:r>
        <w:t xml:space="preserve"> </w:t>
      </w:r>
      <w:r>
        <w:t xml:space="preserve">‘</w:t>
      </w:r>
      <w:r>
        <w:t xml:space="preserve">canopy greenhouse effect</w:t>
      </w:r>
      <w:r>
        <w:t xml:space="preserve">’</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(reviewed above) and by leaf traits and stomatal conductance (see</w:t>
      </w:r>
      <w:r>
        <w:t xml:space="preserve"> </w:t>
      </w:r>
      <w:r>
        <w:t xml:space="preserve">“</w:t>
      </w:r>
      <w:r>
        <w:t xml:space="preserve">Leaf traits</w:t>
      </w:r>
      <w:r>
        <w:t xml:space="preserve">”</w:t>
      </w:r>
      <w:r>
        <w:t xml:space="preserve"> </w:t>
      </w:r>
      <w:r>
        <w:t xml:space="preserve">and</w:t>
      </w:r>
      <w:r>
        <w:t xml:space="preserve"> </w:t>
      </w:r>
      <w:r>
        <w:t xml:space="preserve">“</w:t>
      </w:r>
      <w:r>
        <w:t xml:space="preserve">Leaf gas exchange and its thermal sensitivity</w:t>
      </w:r>
      <w:r>
        <w:t xml:space="preserve">”</w:t>
      </w:r>
      <w:r>
        <w:t xml:space="preserve">), with leaves adjusting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Leaves are typically cooler than the air at night, and under some daytime conditions (cloudy skies, high wind speeds, and high</w:t>
      </w:r>
      <w:r>
        <w:t xml:space="preserve"> </w:t>
      </w:r>
      <m:oMath>
        <m:sSub>
          <m:e>
            <m:r>
              <m:t>T</m:t>
            </m:r>
          </m:e>
          <m:sub>
            <m:r>
              <m:t>a</m:t>
            </m:r>
            <m:r>
              <m:t>i</m:t>
            </m:r>
            <m:r>
              <m:t>r</m:t>
            </m:r>
          </m:sub>
        </m:sSub>
      </m:oMath>
      <w:r>
        <w:t xml:space="preserve">).</w:t>
      </w:r>
      <w:r>
        <w:t xml:space="preserve"> </w:t>
      </w:r>
      <w:r>
        <w:t xml:space="preserve">Leaves are typically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 where</w:t>
      </w:r>
      <w:r>
        <w:t xml:space="preserve"> </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can decline at high VPD due to stomatal closure.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 decreases with</w:t>
      </w:r>
      <w:r>
        <w:t xml:space="preserve"> </w:t>
      </w:r>
      <m:oMath>
        <m:sSub>
          <m:e>
            <m:r>
              <m:t>g</m:t>
            </m:r>
          </m:e>
          <m:sub>
            <m:r>
              <m:t>s</m:t>
            </m:r>
          </m:sub>
        </m:sSub>
      </m:oMath>
      <w:r>
        <w:t xml:space="preserve"> </w:t>
      </w:r>
      <w:r>
        <w:t xml:space="preserve">(Fig. 3e).</w:t>
      </w:r>
    </w:p>
    <w:p>
      <w:pPr>
        <w:pStyle w:val="CaptionedFigure"/>
      </w:pPr>
      <w:r>
        <w:drawing>
          <wp:inline>
            <wp:extent cx="5334000" cy="2817196"/>
            <wp:effectExtent b="0" l="0" r="0" t="0"/>
            <wp:docPr descr="Figure 3. Theoretical expectations for variation in the difference between leaf and air temperatures, T_{leaf}-T_{air}, in response to (a) shortwave radiation, (b) wind speed, (c) relative humidity, (d) leaf width, and (e) stomatal conductance. Leaf temperatures were modeled using the tealeaves R package of Muir (2019) parameterized to represent a broadleaf species (Quercus rubra 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swr = short wave radiation (W/m2); ws = wind speed (m/s); rh= relative humidity; lw = leaf width (m); gs = stomatal conductance (mmol m2/s)."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817196"/>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width,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swr = short wave radiation (W/m</w:t>
      </w:r>
      <w:r>
        <w:rPr>
          <w:vertAlign w:val="superscript"/>
        </w:rPr>
        <w:t xml:space="preserve">2</w:t>
      </w:r>
      <w:r>
        <w:t xml:space="preserve">); ws = wind speed (m/s); rh= relative humidity; lw = leaf width (m); gs = stomatal conductance (mmol m</w:t>
      </w:r>
      <w:r>
        <w:rPr>
          <w:vertAlign w:val="superscript"/>
        </w:rPr>
        <w:t xml:space="preserve">2</w:t>
      </w:r>
      <w:r>
        <w:t xml:space="preserve">/s).</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 and larger</w:t>
      </w:r>
      <w:r>
        <w:t xml:space="preserve"> </w:t>
      </w:r>
      <m:oMath>
        <m:sSub>
          <m:e>
            <m:r>
              <m:t>g</m:t>
            </m:r>
          </m:e>
          <m:sub>
            <m:r>
              <m:t>s</m:t>
            </m:r>
          </m:sub>
        </m:sSub>
      </m:oMath>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(influenced by VPD and stomatal opening) exceeds the rate of supply, conservation of water (</w:t>
      </w:r>
      <m:oMath>
        <m:sSub>
          <m:e>
            <m:r>
              <m:t>g</m:t>
            </m:r>
          </m:e>
          <m:sub>
            <m:r>
              <m:t>s</m:t>
            </m:r>
          </m:sub>
        </m:sSub>
      </m:oMath>
      <w:r>
        <w:t xml:space="preserve"> </w:t>
      </w:r>
      <w:r>
        <w:t xml:space="preserve">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Bonan, 2016;</w:t>
      </w:r>
      <w:r>
        <w:t xml:space="preserve"> </w:t>
      </w:r>
      <w:r>
        <w:rPr>
          <w:bCs/>
          <w:b/>
        </w:rPr>
        <w:t xml:space="preserve">niinemetsPhotosyntheticAcclimationSimultaneous2004b?</w:t>
      </w:r>
      <w:r>
        <w:t xml:space="preserve">)</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w:t>
      </w:r>
      <w:r>
        <w:t xml:space="preserve"> </w:t>
      </w:r>
      <w:r>
        <w:t xml:space="preserve">“</w:t>
      </w:r>
      <w:r>
        <w:t xml:space="preserve">Leaf Traits</w:t>
      </w:r>
      <w:r>
        <w:t xml:space="preserve">”</w:t>
      </w:r>
      <w:r>
        <w:t xml:space="preserve"> </w:t>
      </w:r>
      <w:r>
        <w:t xml:space="preserve">and</w:t>
      </w:r>
      <w:r>
        <w:t xml:space="preserve"> </w:t>
      </w:r>
      <w:r>
        <w:t xml:space="preserve">“</w:t>
      </w:r>
      <w:r>
        <w:t xml:space="preserve">Leaf gas exchange and its thermal sensitivity</w:t>
      </w:r>
      <w:r>
        <w:t xml:space="preserve">”</w:t>
      </w:r>
      <w:r>
        <w:t xml:space="preserve"> </w:t>
      </w:r>
      <w:r>
        <w:t xml:space="preserve">sections)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canopy compared to the understory (Fig.3).</w:t>
      </w:r>
      <w:r>
        <w:t xml:space="preserve"> </w:t>
      </w:r>
      <w:r>
        <w:t xml:space="preserve">This is because sun leaves are exposed to higher irradiance and VPD, and therefore have steeper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not conducive to shedding excess heat, which in combination with their physiological propensities may result in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(Zweifel</w:t>
      </w:r>
      <w:r>
        <w:t xml:space="preserve"> </w:t>
      </w:r>
      <w:r>
        <w:rPr>
          <w:iCs/>
          <w:i/>
        </w:rPr>
        <w:t xml:space="preserve">et al.</w:t>
      </w:r>
      <w:r>
        <w:t xml:space="preserve">, 2002; 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buffered lower-canopies,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in the lower canopy relative to the upper canopy</w:t>
      </w:r>
      <w:r>
        <w:t xml:space="preserve"> </w:t>
      </w:r>
      <w:r>
        <w:t xml:space="preserve">(Fig. 2h, Supporting Information Figure S1b,e,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in the lower canopy, and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and greater thermal capacitance</w:t>
      </w:r>
      <w:r>
        <w:t xml:space="preserve"> </w:t>
      </w:r>
      <w:r>
        <w:t xml:space="preserve">(capacity to hold heat, 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w:t>
      </w:r>
    </w:p>
    <w:bookmarkEnd w:id="28"/>
    <w:bookmarkEnd w:id="29"/>
    <w:bookmarkStart w:id="35" w:name="leaf-traits"/>
    <w:p>
      <w:pPr>
        <w:pStyle w:val="Heading2"/>
      </w:pPr>
      <w:r>
        <w:t xml:space="preserve">3. Leaf traits</w:t>
      </w:r>
    </w:p>
    <w:p>
      <w:pPr>
        <w:pStyle w:val="FirstParagraph"/>
      </w:pPr>
      <w:r>
        <w:t xml:space="preserve">Leaf traits shape</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Cs/>
          <w:i/>
        </w:rPr>
        <w:t xml:space="preserve">et al.</w:t>
      </w:r>
      <w:r>
        <w:t xml:space="preserve">, 2004)</w:t>
      </w:r>
      <w:r>
        <w:t xml:space="preserve">, and the ratio of far red to red light and associated water demands determine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 2, Supporting Information Figure S1).</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also shaped by interspecific trait variation</w:t>
      </w:r>
      <w:r>
        <w:t xml:space="preserve"> </w:t>
      </w:r>
      <w:r>
        <w:t xml:space="preserve">(e.g., Cavaleri</w:t>
      </w:r>
      <w:r>
        <w:t xml:space="preserve"> </w:t>
      </w:r>
      <w:r>
        <w:rPr>
          <w:iCs/>
          <w:i/>
        </w:rPr>
        <w:t xml:space="preserve">et al.</w:t>
      </w:r>
      <w:r>
        <w:t xml:space="preserve">, 2010)</w:t>
      </w:r>
      <w:r>
        <w:t xml:space="preserve">.</w:t>
      </w:r>
    </w:p>
    <w:bookmarkStart w:id="33" w:name="intraspecific-trait-variation"/>
    <w:p>
      <w:pPr>
        <w:pStyle w:val="Heading3"/>
      </w:pPr>
      <w:r>
        <w:t xml:space="preserve">3.1. Intraspecific trait variation</w:t>
      </w:r>
    </w:p>
    <w:p>
      <w:pPr>
        <w:pStyle w:val="FirstParagraph"/>
      </w:pPr>
      <w:r>
        <w:t xml:space="preserve">Within-canopy, leaf traits vary along the vertical light gradient</w:t>
      </w:r>
      <w:r>
        <w:t xml:space="preserve"> </w:t>
      </w:r>
      <w:r>
        <w:t xml:space="preserve">(</w:t>
      </w:r>
      <w:r>
        <w:rPr>
          <w:iCs/>
          <w:i/>
        </w:rPr>
        <w:t xml:space="preserve">i.e.,</w:t>
      </w:r>
      <w:r>
        <w:t xml:space="preserve"> </w:t>
      </w:r>
      <w:r>
        <w:t xml:space="preserve">sun and shade leaves, Casas</w:t>
      </w:r>
      <w:r>
        <w:t xml:space="preserve"> </w:t>
      </w:r>
      <w:r>
        <w:rPr>
          <w:iCs/>
          <w:i/>
        </w:rPr>
        <w:t xml:space="preserve">et al.</w:t>
      </w:r>
      <w:r>
        <w:t xml:space="preserve">, 2011)</w:t>
      </w:r>
      <w:r>
        <w:t xml:space="preserve"> </w:t>
      </w:r>
      <w:r>
        <w:t xml:space="preserve">at a biochemical, anatomical and structural level</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w:t>
      </w:r>
      <w:r>
        <w:t xml:space="preserve"> </w:t>
      </w:r>
      <w:r>
        <w:t xml:space="preserve">Much of our understanding of trait coordination is based on the leaf economics spectrum concept developed across diverse species</w:t>
      </w:r>
      <w:r>
        <w:t xml:space="preserve"> </w:t>
      </w:r>
      <w:r>
        <w:t xml:space="preserve">(Wright</w:t>
      </w:r>
      <w:r>
        <w:t xml:space="preserve"> </w:t>
      </w:r>
      <w:r>
        <w:rPr>
          <w:iCs/>
          <w:i/>
        </w:rPr>
        <w:t xml:space="preserve">et al.</w:t>
      </w:r>
      <w:r>
        <w:t xml:space="preserve">, 2004)</w:t>
      </w:r>
      <w:r>
        <w:t xml:space="preserve">, which was developed using sun leaves</w:t>
      </w:r>
      <w:r>
        <w:t xml:space="preserve"> </w:t>
      </w:r>
      <w:r>
        <w:t xml:space="preserve">(Keenan &amp; Niinemets, 2016; Chen</w:t>
      </w:r>
      <w:r>
        <w:t xml:space="preserve"> </w:t>
      </w:r>
      <w:r>
        <w:rPr>
          <w:iCs/>
          <w:i/>
        </w:rPr>
        <w:t xml:space="preserve">et al.</w:t>
      </w:r>
      <w:r>
        <w:t xml:space="preserve">, 2020)</w:t>
      </w:r>
      <w:r>
        <w:t xml:space="preserve">, so further research is needed to characterize trait relationships and responses vertically through the full range of canopy microenvironments.</w:t>
      </w:r>
      <w:r>
        <w:t xml:space="preserve"> </w:t>
      </w:r>
      <w:r>
        <w:t xml:space="preserve">It has been established that independently of the light environment, traits also vary within species along the ontogenetic trajectory from the understory to the canopy. For example, leaf mass per area (LMA), photosynthetic capacity (</w:t>
      </w:r>
      <m:oMath>
        <m:sSub>
          <m:e>
            <m:r>
              <m:t>A</m:t>
            </m:r>
          </m:e>
          <m:sub>
            <m:r>
              <m:t>A</m:t>
            </m:r>
          </m:sub>
        </m:sSub>
      </m:oMath>
      <w:r>
        <w:t xml:space="preserve">)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w:t>
      </w:r>
      <w:r>
        <w:t xml:space="preserve">.</w:t>
      </w:r>
      <w:r>
        <w:t xml:space="preserve"> </w:t>
      </w:r>
      <w:r>
        <w:t xml:space="preserve">Therefore, ontogeny is bound to play a role in shaping leaf traits and thermal sensitivity</w:t>
      </w:r>
      <w:r>
        <w:t xml:space="preserve"> </w:t>
      </w:r>
      <w:r>
        <w:t xml:space="preserve">(Niinemets, 2010a; Carter</w:t>
      </w:r>
      <w:r>
        <w:t xml:space="preserve"> </w:t>
      </w:r>
      <w:r>
        <w:rPr>
          <w:iCs/>
          <w:i/>
        </w:rPr>
        <w:t xml:space="preserve">et al.</w:t>
      </w:r>
      <w:r>
        <w:t xml:space="preserve">, 2021)</w:t>
      </w:r>
      <w:r>
        <w:t xml:space="preserve">.</w:t>
      </w:r>
    </w:p>
    <w:p>
      <w:r>
        <w:br w:type="page"/>
      </w:r>
    </w:p>
    <w:p>
      <w:pPr>
        <w:pStyle w:val="BodyText"/>
      </w:pPr>
      <w:r>
        <w:rPr>
          <w:bCs/>
          <w:b/>
        </w:rPr>
        <w:t xml:space="preserve">Table 1.</w:t>
      </w:r>
      <w:r>
        <w:t xml:space="preserve"> </w:t>
      </w:r>
      <w:r>
        <w:t xml:space="preserve">Summary of observed variation in leaf traits across the vertical gradient and/or between sun and shade leaves. Studies listed here were compiled using a systematic review process, as described in Supplementary Information Methods S3.</w:t>
      </w:r>
    </w:p>
    <w:p>
      <w:pPr>
        <w:pStyle w:val="BodyText"/>
      </w:pPr>
      <w:r>
        <w:drawing>
          <wp:inline>
            <wp:extent cx="5334000" cy="7253391"/>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7253391"/>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7371588"/>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7371588"/>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956294"/>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2"/>
                    <a:stretch>
                      <a:fillRect/>
                    </a:stretch>
                  </pic:blipFill>
                  <pic:spPr bwMode="auto">
                    <a:xfrm>
                      <a:off x="0" y="0"/>
                      <a:ext cx="5334000" cy="956294"/>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27. Panditharathna et al. 2008;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w:t>
      </w:r>
    </w:p>
    <w:p>
      <w:pPr>
        <w:pStyle w:val="BodyText"/>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thicker, with higher leaf mass per area,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 Mathur</w:t>
      </w:r>
      <w:r>
        <w:t xml:space="preserve"> </w:t>
      </w:r>
      <w:r>
        <w:rPr>
          <w:iCs/>
          <w:i/>
        </w:rPr>
        <w:t xml:space="preserve">et al.</w:t>
      </w:r>
      <w:r>
        <w:t xml:space="preserve">, 2018)</w:t>
      </w:r>
      <w:r>
        <w:t xml:space="preserve">, but with greater leaf packing and clumping (reduces</w:t>
      </w:r>
      <w:r>
        <w:t xml:space="preserve"> </w:t>
      </w:r>
      <m:oMath>
        <m:sSub>
          <m:e>
            <m:r>
              <m:t>g</m:t>
            </m:r>
          </m:e>
          <m:sub>
            <m:r>
              <m:t>b</m:t>
            </m:r>
          </m:sub>
        </m:sSub>
      </m:oMath>
      <w:r>
        <w:t xml:space="preserve">).</w:t>
      </w:r>
      <w:r>
        <w:t xml:space="preserve"> </w:t>
      </w:r>
      <w:r>
        <w:t xml:space="preserve">Steeper leaf angles reduce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also</w:t>
      </w:r>
      <w:r>
        <w:t xml:space="preserve"> </w:t>
      </w:r>
      <w:r>
        <w:t xml:space="preserve">‘Leaf gas exchange and its thermal sensitivity’</w:t>
      </w:r>
      <w:r>
        <w:t xml:space="preserve"> </w:t>
      </w:r>
      <w:r>
        <w:t xml:space="preserve">section,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(protects against water loss) and higher trichome density [reduces</w:t>
      </w:r>
      <w:r>
        <w:t xml:space="preserve"> </w:t>
      </w:r>
      <m:oMath>
        <m:sSub>
          <m:e>
            <m:r>
              <m:t>g</m:t>
            </m:r>
          </m:e>
          <m:sub>
            <m:r>
              <m:t>b</m:t>
            </m:r>
          </m:sub>
        </m:sSub>
      </m:oMath>
      <w:r>
        <w:t xml:space="preserve"> </w:t>
      </w:r>
      <w:r>
        <w:t xml:space="preserve">or increases boundary layer turbulence;</w:t>
      </w:r>
      <w:r>
        <w:t xml:space="preserve"> </w:t>
      </w:r>
      <w:r>
        <w:t xml:space="preserve">Schreuder</w:t>
      </w:r>
      <w:r>
        <w:t xml:space="preserve"> </w:t>
      </w:r>
      <w:r>
        <w:rPr>
          <w:iCs/>
          <w:i/>
        </w:rPr>
        <w:t xml:space="preserve">et al.</w:t>
      </w:r>
      <w:r>
        <w:t xml:space="preserve"> </w:t>
      </w:r>
      <w:r>
        <w:t xml:space="preserve">(2001)</w:t>
      </w:r>
      <w:r>
        <w:t xml:space="preserve">;</w:t>
      </w:r>
      <w:r>
        <w:t xml:space="preserve"> </w:t>
      </w:r>
      <w:r>
        <w:t xml:space="preserve">Ichie</w:t>
      </w:r>
      <w:r>
        <w:t xml:space="preserve"> </w:t>
      </w:r>
      <w:r>
        <w:rPr>
          <w:iCs/>
          <w:i/>
        </w:rPr>
        <w:t xml:space="preserve">et al.</w:t>
      </w:r>
      <w:r>
        <w:t xml:space="preserve"> </w:t>
      </w:r>
      <w:r>
        <w:t xml:space="preserve">(2016)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 air temperature (</w:t>
      </w:r>
      <m:oMath>
        <m:sSub>
          <m:e>
            <m:r>
              <m:t>T</m:t>
            </m:r>
          </m:e>
          <m:sub>
            <m:r>
              <m:t>a</m:t>
            </m:r>
            <m:r>
              <m:t>i</m:t>
            </m:r>
            <m:sSub>
              <m:e>
                <m:r>
                  <m:t>r</m:t>
                </m:r>
              </m:e>
              <m:sub>
                <m:r>
                  <m:t>m</m:t>
                </m:r>
                <m:r>
                  <m:t>a</m:t>
                </m:r>
                <m:r>
                  <m:t>x</m:t>
                </m:r>
              </m:sub>
            </m:sSub>
          </m:sub>
        </m:sSub>
      </m:oMath>
      <w:r>
        <w:t xml:space="preserve">) and VPD stress than by light</w:t>
      </w:r>
      <w:r>
        <w:t xml:space="preserve"> </w:t>
      </w:r>
      <w:r>
        <w:t xml:space="preserve">(Mediavilla</w:t>
      </w:r>
      <w:r>
        <w:t xml:space="preserve"> </w:t>
      </w:r>
      <w:r>
        <w:rPr>
          <w:iCs/>
          <w:i/>
        </w:rPr>
        <w:t xml:space="preserve">et al.</w:t>
      </w:r>
      <w:r>
        <w:t xml:space="preserve">, 2019)</w:t>
      </w:r>
      <w:r>
        <w:t xml:space="preserve">.</w:t>
      </w:r>
    </w:p>
    <w:p>
      <w:pPr>
        <w:pStyle w:val="BodyText"/>
      </w:pPr>
      <w:r>
        <w:t xml:space="preserve">Most leaf biochemical traits also vary across light and height gradients (Table 1), both shaping and resulting from gradients in metabolism (see</w:t>
      </w:r>
      <w:r>
        <w:t xml:space="preserve"> </w:t>
      </w:r>
      <w:r>
        <w:t xml:space="preserve">“</w:t>
      </w:r>
      <w:r>
        <w:t xml:space="preserve">Leaf gas exchange and its thermal sensitivity</w:t>
      </w:r>
      <w:r>
        <w:t xml:space="preserve">”</w:t>
      </w:r>
      <w:r>
        <w:t xml:space="preserve"> </w:t>
      </w:r>
      <w:r>
        <w:t xml:space="preserve">section,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w:t>
      </w:r>
      <w:r>
        <w:t xml:space="preserve"> </w:t>
      </w:r>
      <w:r>
        <w:t xml:space="preserve">(Niinemets</w:t>
      </w:r>
      <w:r>
        <w:t xml:space="preserve"> </w:t>
      </w:r>
      <w:r>
        <w:rPr>
          <w:iCs/>
          <w:i/>
        </w:rPr>
        <w:t xml:space="preserve">et al.</w:t>
      </w:r>
      <w:r>
        <w:t xml:space="preserve">, 2004a;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canopy give shade leaves greater PAR absorptance efficiency (Table 1).</w:t>
      </w:r>
      <w:r>
        <w:t xml:space="preserve"> </w:t>
      </w:r>
      <w:r>
        <w:t xml:space="preserve">Higher photosynthetic rates (per unit leaf area) and more frequent stomatal closure higher (see</w:t>
      </w:r>
      <w:r>
        <w:t xml:space="preserve"> </w:t>
      </w:r>
      <w:r>
        <w:t xml:space="preserve">“</w:t>
      </w:r>
      <w:r>
        <w:t xml:space="preserve">Leaf gas exchange and its thermal sensitivity</w:t>
      </w:r>
      <w:r>
        <w:t xml:space="preserve">”</w:t>
      </w:r>
      <w:r>
        <w:t xml:space="preserve"> </w:t>
      </w:r>
      <w:r>
        <w:t xml:space="preserve">section, Table 2)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concentrations in leaf tissues (Table 1).</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(e.g., beta carotene and lutein), including xanthophyll cycle pigments (i.e., violaxanthin, antheraxanthin and zeaxanthin, VAZ), can play a role in antioxidant scavenging and converting excess excitation energy into heat to reduce photoinhibition</w:t>
      </w:r>
      <w:r>
        <w:t xml:space="preserve"> </w:t>
      </w:r>
      <w:r>
        <w:t xml:space="preserve">(Niinemets</w:t>
      </w:r>
      <w:r>
        <w:t xml:space="preserve"> </w:t>
      </w:r>
      <w:r>
        <w:rPr>
          <w:iCs/>
          <w:i/>
        </w:rPr>
        <w:t xml:space="preserve">et al.</w:t>
      </w:r>
      <w:r>
        <w:t xml:space="preserve">, 1998; Mathur</w:t>
      </w:r>
      <w:r>
        <w:t xml:space="preserve"> </w:t>
      </w:r>
      <w:r>
        <w:rPr>
          <w:iCs/>
          <w:i/>
        </w:rPr>
        <w:t xml:space="preserve">et al.</w:t>
      </w:r>
      <w:r>
        <w:t xml:space="preserve">, 2018;</w:t>
      </w:r>
      <w:r>
        <w:t xml:space="preserve"> </w:t>
      </w:r>
      <w:r>
        <w:rPr>
          <w:bCs/>
          <w:b/>
        </w:rPr>
        <w:t xml:space="preserve">niinemetsPhotosynthesisResourceDistribution2007a?</w:t>
      </w:r>
      <w:r>
        <w:t xml:space="preserve">)</w:t>
      </w:r>
      <w:r>
        <w:t xml:space="preserve">.</w:t>
      </w:r>
      <w:r>
        <w:t xml:space="preserve"> </w:t>
      </w:r>
      <w:r>
        <w:t xml:space="preserve">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w:t>
      </w:r>
      <w:r>
        <w:t xml:space="preserve"> </w:t>
      </w:r>
      <w:r>
        <w:t xml:space="preserve">Capacity for heat-sensitive emissions of volatile organic compounds (VOCs), including isoprenes and monoterpenes, enhances photosynthetic thermal tolerance by regulating antioxidant defenses and other metabolic processes [</w:t>
      </w:r>
      <w:r>
        <w:t xml:space="preserve">Sharkey</w:t>
      </w:r>
      <w:r>
        <w:t xml:space="preserve"> </w:t>
      </w:r>
      <w:r>
        <w:rPr>
          <w:iCs/>
          <w:i/>
        </w:rPr>
        <w:t xml:space="preserve">et al.</w:t>
      </w:r>
      <w:r>
        <w:t xml:space="preserve"> </w:t>
      </w:r>
      <w:r>
        <w:t xml:space="preserve">(2008)</w:t>
      </w:r>
      <w:r>
        <w:t xml:space="preserve">;</w:t>
      </w:r>
      <w:r>
        <w:t xml:space="preserve"> </w:t>
      </w:r>
      <w:r>
        <w:t xml:space="preserve">Taylor</w:t>
      </w:r>
      <w:r>
        <w:t xml:space="preserve"> </w:t>
      </w:r>
      <w:r>
        <w:rPr>
          <w:iCs/>
          <w:i/>
        </w:rPr>
        <w:t xml:space="preserve">et al.</w:t>
      </w:r>
      <w:r>
        <w:t xml:space="preserve"> </w:t>
      </w:r>
      <w:r>
        <w:t xml:space="preserve">(2019)</w:t>
      </w:r>
      <w:r>
        <w:t xml:space="preserve">;</w:t>
      </w:r>
      <w:r>
        <w:t xml:space="preserve"> </w:t>
      </w:r>
      <w:r>
        <w:t xml:space="preserve">Monson</w:t>
      </w:r>
      <w:r>
        <w:t xml:space="preserve"> </w:t>
      </w:r>
      <w:r>
        <w:rPr>
          <w:iCs/>
          <w:i/>
        </w:rPr>
        <w:t xml:space="preserve">et al.</w:t>
      </w:r>
      <w:r>
        <w:t xml:space="preserve"> </w:t>
      </w:r>
      <w:r>
        <w:t xml:space="preserve">(2021)</w:t>
      </w:r>
      <w:r>
        <w:t xml:space="preserve">;</w:t>
      </w:r>
      <w:r>
        <w:t xml:space="preserve"> </w:t>
      </w:r>
      <w:r>
        <w:rPr>
          <w:bCs/>
          <w:b/>
        </w:rPr>
        <w:t xml:space="preserve">REF ON MONOTERPENES?</w:t>
      </w:r>
      <w:r>
        <w:t xml:space="preserve">].</w:t>
      </w:r>
      <w:r>
        <w:t xml:space="preserve"> </w:t>
      </w:r>
      <w:r>
        <w:t xml:space="preserve">VOC emission capacity is a species-level trait [</w:t>
      </w:r>
      <w:r>
        <w:rPr>
          <w:bCs/>
          <w:b/>
        </w:rPr>
        <w:t xml:space="preserve">REFS</w:t>
      </w:r>
      <w:r>
        <w:t xml:space="preserve">], such that intrapspecific variation across across vertical gradients are not applicable, but frequency of this trait varies across the vertical gradient (see section 3.2), as do emission rates</w:t>
      </w:r>
      <w:r>
        <w:t xml:space="preserve"> </w:t>
      </w:r>
      <w:r>
        <w:t xml:space="preserve">(see section 4.4, Taylor</w:t>
      </w:r>
      <w:r>
        <w:t xml:space="preserve"> </w:t>
      </w:r>
      <w:r>
        <w:rPr>
          <w:iCs/>
          <w:i/>
        </w:rPr>
        <w:t xml:space="preserve">et al.</w:t>
      </w:r>
      <w:r>
        <w:t xml:space="preserve">, 2021)</w:t>
      </w:r>
      <w:r>
        <w:t xml:space="preserve">.</w:t>
      </w:r>
    </w:p>
    <w:p>
      <w:pPr>
        <w:pStyle w:val="BodyText"/>
      </w:pPr>
      <w:r>
        <w:t xml:space="preserve">The vertical structure of microenvironments likely influences forest photosynthetic capacity</w:t>
      </w:r>
      <w:r>
        <w:t xml:space="preserve"> </w:t>
      </w:r>
      <w:r>
        <w:t xml:space="preserve">(Rey-Sánchez</w:t>
      </w:r>
      <w:r>
        <w:t xml:space="preserve"> </w:t>
      </w:r>
      <w:r>
        <w:rPr>
          <w:iCs/>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For example, in a temperate deciduous forest, spring bud-break tended to occur earlier among juvenile trees in the more sheltered understory, where temperature sums accumulated more rapidly, than among conspecific canopy trees</w:t>
      </w:r>
      <w:r>
        <w:t xml:space="preserve"> </w:t>
      </w:r>
      <w:r>
        <w:t xml:space="preserve">(Augspurger &amp; Bartlett, 2003)</w:t>
      </w:r>
      <w:r>
        <w:t xml:space="preserve">.</w:t>
      </w:r>
      <w:r>
        <w:t xml:space="preserve"> </w:t>
      </w:r>
      <w:r>
        <w:t xml:space="preserve">Within tropical dry-deciduous species in Panama, the fraction of seasonally deciduous individuals increased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Even in evergreen forests, environmental variation alters leaf age distributions</w:t>
      </w:r>
      <w:r>
        <w:t xml:space="preserve"> </w:t>
      </w:r>
      <w:r>
        <w:t xml:space="preserve">(Albert</w:t>
      </w:r>
      <w:r>
        <w:t xml:space="preserve"> </w:t>
      </w:r>
      <w:r>
        <w:rPr>
          <w:iCs/>
          <w:i/>
        </w:rPr>
        <w:t xml:space="preserve">et al.</w:t>
      </w:r>
      <w:r>
        <w:t xml:space="preserve">, 2019)</w:t>
      </w:r>
      <w:r>
        <w:t xml:space="preserve">, which affects forest photosynthetic capacity</w:t>
      </w:r>
      <w:r>
        <w:t xml:space="preserve"> </w:t>
      </w:r>
      <w:r>
        <w:t xml:space="preserve">(Wu</w:t>
      </w:r>
      <w:r>
        <w:t xml:space="preserve"> </w:t>
      </w:r>
      <w:r>
        <w:rPr>
          <w:iCs/>
          <w:i/>
        </w:rPr>
        <w:t xml:space="preserve">et al.</w:t>
      </w:r>
      <w:r>
        <w:t xml:space="preserve">, 2016; Niinemets, 2016)</w:t>
      </w:r>
      <w:r>
        <w:t xml:space="preserve"> </w:t>
      </w:r>
      <w:r>
        <w:t xml:space="preserve">and heat stress via age-specific leaf function</w:t>
      </w:r>
      <w:r>
        <w:t xml:space="preserve"> </w:t>
      </w:r>
      <w:r>
        <w:t xml:space="preserve">(Albert</w:t>
      </w:r>
      <w:r>
        <w:t xml:space="preserve"> </w:t>
      </w:r>
      <w:r>
        <w:rPr>
          <w:iCs/>
          <w:i/>
        </w:rPr>
        <w:t xml:space="preserve">et al.</w:t>
      </w:r>
      <w:r>
        <w:t xml:space="preserve">, 2019)</w:t>
      </w:r>
      <w:r>
        <w:t xml:space="preserve">.</w:t>
      </w:r>
      <w:r>
        <w:t xml:space="preserve"> </w:t>
      </w:r>
      <w:r>
        <w:t xml:space="preserve">For instance, in tropical evergreen forests, because leaf turnover rates of sun leaves in the upper canopy is faster than in the subcanopy, less damage accumulates</w:t>
      </w:r>
      <w:r>
        <w:t xml:space="preserve"> </w:t>
      </w:r>
      <w:r>
        <w:t xml:space="preserve">(Miller</w:t>
      </w:r>
      <w:r>
        <w:t xml:space="preserve"> </w:t>
      </w:r>
      <w:r>
        <w:rPr>
          <w:iCs/>
          <w:i/>
        </w:rPr>
        <w:t xml:space="preserve">et al.</w:t>
      </w:r>
      <w:r>
        <w:t xml:space="preserve">, 2021)</w:t>
      </w:r>
      <w:r>
        <w:t xml:space="preserve">.</w:t>
      </w:r>
      <w:r>
        <w:t xml:space="preserve"> </w:t>
      </w:r>
      <w:r>
        <w:t xml:space="preserve">Leaf age affects vulnerability to heat stress and has a strong effect on metabolism</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w:t>
      </w:r>
      <w:r>
        <w:t xml:space="preserve">, and can be expected to similarly scale through vertically structured phenology to affect forest responses to heat anomalies.</w:t>
      </w:r>
    </w:p>
    <w:bookmarkEnd w:id="33"/>
    <w:bookmarkStart w:id="34" w:name="interspecific-trait-variation"/>
    <w:p>
      <w:pPr>
        <w:pStyle w:val="Heading3"/>
      </w:pPr>
      <w:r>
        <w:t xml:space="preserve">3.2. Interspecific trait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Houter &amp; Pons, 2012)</w:t>
      </w:r>
      <w:r>
        <w:t xml:space="preserve">.</w:t>
      </w:r>
      <w:r>
        <w:t xml:space="preserve"> </w:t>
      </w:r>
      <w:r>
        <w:t xml:space="preserve">For instance, across increasing tree size classes, there is an increase in the fractions of species that are deciduous</w:t>
      </w:r>
      <w:r>
        <w:t xml:space="preserve"> </w:t>
      </w:r>
      <w:r>
        <w:t xml:space="preserve">(mirroring the faction of individuals, Condit</w:t>
      </w:r>
      <w:r>
        <w:t xml:space="preserve"> </w:t>
      </w:r>
      <w:r>
        <w:rPr>
          <w:iCs/>
          <w:i/>
        </w:rPr>
        <w:t xml:space="preserve">et al.</w:t>
      </w:r>
      <w:r>
        <w:t xml:space="preserve">, 2000; Meakem</w:t>
      </w:r>
      <w:r>
        <w:t xml:space="preserve"> </w:t>
      </w:r>
      <w:r>
        <w:rPr>
          <w:iCs/>
          <w:i/>
        </w:rPr>
        <w:t xml:space="preserve">et al.</w:t>
      </w:r>
      <w:r>
        <w:t xml:space="preserve">, 2018)</w:t>
      </w:r>
      <w:r>
        <w:t xml:space="preserve">, and a recent inventory in an Amazon forest showed that both the abundance of emitting species and average emission rates were highest in the mid-canopy</w:t>
      </w:r>
      <w:r>
        <w:t xml:space="preserve"> </w:t>
      </w:r>
      <w:r>
        <w:t xml:space="preserve">(see section 4.4, Taylor</w:t>
      </w:r>
      <w:r>
        <w:t xml:space="preserve"> </w:t>
      </w:r>
      <w:r>
        <w:rPr>
          <w:iCs/>
          <w:i/>
        </w:rPr>
        <w:t xml:space="preserve">et al.</w:t>
      </w:r>
      <w:r>
        <w:t xml:space="preserve">, 2021)</w:t>
      </w:r>
      <w:r>
        <w:t xml:space="preserve">.</w:t>
      </w:r>
      <w:r>
        <w:t xml:space="preserve"> </w:t>
      </w:r>
      <w:r>
        <w:t xml:space="preserve">However, exceptions exist: at least among evergreen species, shade tolerant species tend to have higher LMA than light demanding species, by contrast with the generally higher LMA for sun than shade leaves within canopies</w:t>
      </w:r>
      <w:r>
        <w:t xml:space="preserve"> </w:t>
      </w:r>
      <w:r>
        <w:t xml:space="preserve">(Lusk</w:t>
      </w:r>
      <w:r>
        <w:t xml:space="preserve"> </w:t>
      </w:r>
      <w:r>
        <w:rPr>
          <w:iCs/>
          <w:i/>
        </w:rPr>
        <w:t xml:space="preserve">et al.</w:t>
      </w:r>
      <w:r>
        <w:t xml:space="preserve">, 2008)</w:t>
      </w:r>
      <w:r>
        <w:t xml:space="preserve">.</w:t>
      </w:r>
      <w:r>
        <w:t xml:space="preserve"> </w:t>
      </w:r>
      <w:r>
        <w:t xml:space="preserve">Further, the range in trait values can be several times greater in multi-species canopy than in understory species, based on their inherent species-specific traits and responses to environmental conditions.</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4"/>
    <w:bookmarkEnd w:id="35"/>
    <w:bookmarkStart w:id="43"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929736"/>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36"/>
                    <a:stretch>
                      <a:fillRect/>
                    </a:stretch>
                  </pic:blipFill>
                  <pic:spPr bwMode="auto">
                    <a:xfrm>
                      <a:off x="0" y="0"/>
                      <a:ext cx="5334000" cy="6929736"/>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235006"/>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37"/>
                    <a:stretch>
                      <a:fillRect/>
                    </a:stretch>
                  </pic:blipFill>
                  <pic:spPr bwMode="auto">
                    <a:xfrm>
                      <a:off x="0" y="0"/>
                      <a:ext cx="5334000" cy="7235006"/>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056437"/>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38"/>
                    <a:stretch>
                      <a:fillRect/>
                    </a:stretch>
                  </pic:blipFill>
                  <pic:spPr bwMode="auto">
                    <a:xfrm>
                      <a:off x="0" y="0"/>
                      <a:ext cx="5334000" cy="7056437"/>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Curtis et al. 2019; 32. Mier et al. 2001; 33. Turnbull et al. 2003; 34. Araki et al. 2017; 35. Bolstad et al. 1999; 36. Kenzo et al. 2015; 37. Harley et al. 1996; 38. Xu and Griffin 2006; 39. Atherton et al. 2017; 40. Carter et al. 2021; 41. Sack et al. 2003; 42. Taylor et al. 2021; 43. Harley et al. 1997; 44. Niinemets and Sun, 2014; 45. Sharkey and Monson, 2014; 46. Saimpraga et al. 2013</w:t>
      </w:r>
    </w:p>
    <w:p>
      <w:pPr>
        <w:pStyle w:val="BodyText"/>
      </w:pPr>
      <w:r>
        <w:t xml:space="preserve">** composite climatic stress variable from canopy temperature, vapour pressure deficit, and relative humidity is higher in lower canopy</w:t>
      </w:r>
    </w:p>
    <w:bookmarkStart w:id="39" w:name="conductance"/>
    <w:p>
      <w:pPr>
        <w:pStyle w:val="Heading3"/>
      </w:pPr>
      <w:r>
        <w:t xml:space="preserve">4.1. Conductance</w:t>
      </w:r>
    </w:p>
    <w:p>
      <w:pPr>
        <w:pStyle w:val="FirstParagraph"/>
      </w:pPr>
      <w:r>
        <w:t xml:space="preserve">Leaf hydraulic, stomatal, and</w:t>
      </w:r>
      <w:r>
        <w:t xml:space="preserve"> </w:t>
      </w:r>
      <m:oMath>
        <m:sSub>
          <m:e>
            <m:r>
              <m:t>g</m:t>
            </m:r>
          </m:e>
          <m:sub>
            <m:r>
              <m:t>b</m:t>
            </m:r>
          </m:sub>
        </m:sSub>
      </m:oMath>
      <w:r>
        <w:t xml:space="preserve"> </w:t>
      </w:r>
      <w:r>
        <w:t xml:space="preserve">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 and is thus higher in the sun-exposed upper canopy than in sub-canopy or understory leaves (Table 2).</w:t>
      </w:r>
      <w:r>
        <w:t xml:space="preserve"> </w:t>
      </w:r>
      <w:r>
        <w:t xml:space="preserve">However, because water supply often cannot meet the demands incurred by the high irradiance and</w:t>
      </w:r>
      <w:r>
        <w:t xml:space="preserve"> </w:t>
      </w:r>
      <m:oMath>
        <m:sSub>
          <m:e>
            <m:r>
              <m:t>g</m:t>
            </m:r>
          </m:e>
          <m:sub>
            <m:r>
              <m:t>b</m:t>
            </m:r>
          </m:sub>
        </m:sSub>
      </m:oMath>
      <w:r>
        <w:t xml:space="preserve"> </w:t>
      </w:r>
      <w:r>
        <w:t xml:space="preserve">experienced by sun leaves, midday stomatal depression is more prevalent in sun leaves than shade leaves in closed-canopy forests (Table 2).</w:t>
      </w:r>
      <w:r>
        <w:t xml:space="preserve"> </w:t>
      </w:r>
      <w:r>
        <w:t xml:space="preserve">In sun leaves,</w:t>
      </w:r>
      <w:r>
        <w:t xml:space="preserve"> </w:t>
      </w:r>
      <m:oMath>
        <m:sSub>
          <m:e>
            <m:r>
              <m:t>T</m:t>
            </m:r>
          </m:e>
          <m:sub>
            <m:r>
              <m:t>l</m:t>
            </m:r>
            <m:r>
              <m:t>e</m:t>
            </m:r>
            <m:r>
              <m:t>a</m:t>
            </m:r>
            <m:r>
              <m:t>f</m:t>
            </m:r>
          </m:sub>
        </m:sSub>
      </m:oMath>
      <w:r>
        <w:t xml:space="preserve"> </w:t>
      </w:r>
      <w:r>
        <w:t xml:space="preserve">thus further increases due to the lack of transpirational cooling</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maximized,</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than do shade leaves in the lower canopy</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canopy leaves more than understory leaves, particularly when water availability is limited.</w:t>
      </w:r>
    </w:p>
    <w:bookmarkEnd w:id="39"/>
    <w:bookmarkStart w:id="40" w:name="photosynthesis"/>
    <w:p>
      <w:pPr>
        <w:pStyle w:val="Heading3"/>
      </w:pPr>
      <w:r>
        <w:t xml:space="preserve">4.2. Photosynthesis</w:t>
      </w:r>
    </w:p>
    <w:p>
      <w:pPr>
        <w:pStyle w:val="FirstParagraph"/>
      </w:pPr>
      <w:r>
        <w:t xml:space="preserve">Photosynthetic capacity is generally higher in exposed canopy positions– a fact that is both theoretically expected and observed in numerous field studies</w:t>
      </w:r>
      <w:r>
        <w:t xml:space="preserve"> </w:t>
      </w:r>
      <w:r>
        <w:t xml:space="preserve">(Table 2, Niinemets, 2007 ;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r>
        <w:t xml:space="preserve"> </w:t>
      </w:r>
      <w:r>
        <w:t xml:space="preserve">This is primarily driven by the greater light available to sun leaves, which also have traits enabling higher photosynthetic rates under conditions of high light and sufficient water (Tables 1, 2).</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e.g.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w:t>
      </w:r>
      <w:r>
        <w:t xml:space="preserve"> </w:t>
      </w:r>
      <w:r>
        <w:rPr>
          <w:bCs/>
          <w:b/>
        </w:rPr>
        <w:t xml:space="preserve">kumarathungeAcclimationAdaptationComponents2019a?</w:t>
      </w:r>
      <w:r>
        <w:t xml:space="preserve">)</w:t>
      </w:r>
      <w:r>
        <w:t xml:space="preserve">.</w:t>
      </w:r>
    </w:p>
    <w:p>
      <w:pPr>
        <w:pStyle w:val="BodyText"/>
      </w:pPr>
      <w:r>
        <w:t xml:space="preserve">We have very little evidence as to how the temperature sensitivity of photosynthesis compares between sun and shade leaves, and existing studies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w:t>
      </w:r>
      <w:r>
        <w:t xml:space="preserve"> </w:t>
      </w:r>
      <w:r>
        <w:rPr>
          <w:bCs/>
          <w:b/>
        </w:rPr>
        <w:t xml:space="preserve">kumarathungeAcclimationAdaptationComponents2019a?</w:t>
      </w:r>
      <w:r>
        <w:t xml:space="preserve">)</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w:t>
      </w:r>
      <w:r>
        <w:t xml:space="preserve"> </w:t>
      </w:r>
      <w:r>
        <w:rPr>
          <w:bCs/>
          <w:b/>
        </w:rPr>
        <w:t xml:space="preserve">niinemetsPhotosyntheticAcclimationSimultaneous2004b?</w:t>
      </w:r>
      <w:r>
        <w:t xml:space="preserve">)</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r>
          <m:t>V</m:t>
        </m:r>
        <m:sSub>
          <m:e>
            <m:r>
              <m:t>c</m:t>
            </m:r>
          </m:e>
          <m:sub>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and along vertical gradients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vertical profile through the canopy.</w:t>
      </w:r>
      <w:r>
        <w:t xml:space="preserve"> </w:t>
      </w:r>
      <w:r>
        <w:t xml:space="preserve">In the meantime, it remains unresolved whether photosynthesis is more affected by high temperatures in canopy or understory leaves, and how this might vary across forest types and environmental conditions.</w:t>
      </w:r>
    </w:p>
    <w:p>
      <w:pPr>
        <w:pStyle w:val="BodyText"/>
      </w:pPr>
      <w:r>
        <w:t xml:space="preserve">At very high</w:t>
      </w:r>
      <w:r>
        <w:t xml:space="preserve"> </w:t>
      </w:r>
      <m:oMath>
        <m:sSub>
          <m:e>
            <m:r>
              <m:t>T</m:t>
            </m:r>
          </m:e>
          <m:sub>
            <m:r>
              <m:t>l</m:t>
            </m:r>
            <m:r>
              <m:t>e</m:t>
            </m:r>
            <m:r>
              <m:t>a</m:t>
            </m:r>
            <m:r>
              <m:t>f</m:t>
            </m:r>
          </m:sub>
        </m:sSub>
      </m:oMath>
      <w:r>
        <w:t xml:space="preserve"> </w:t>
      </w:r>
      <w:r>
        <w:t xml:space="preserve">(~40-60</w:t>
      </w:r>
      <w:r>
        <w:t xml:space="preserve"> </w:t>
      </w:r>
      <m:oMath>
        <m:sSup>
          <m:e>
            <m:r>
              <m:t>​</m:t>
            </m:r>
          </m:e>
          <m:sup>
            <m:r>
              <m:rPr>
                <m:sty m:val="p"/>
              </m:rPr>
              <m:t>∘</m:t>
            </m:r>
          </m:sup>
        </m:sSup>
      </m:oMath>
      <w:r>
        <w:t xml:space="preserve">C), photosystem II incurs irreversible damage, eventually leading to leaf necrosis and death</w:t>
      </w:r>
      <w:r>
        <w:t xml:space="preserve"> </w:t>
      </w:r>
      <w:r>
        <w:t xml:space="preserve">(Baker, 2008; Feeley</w:t>
      </w:r>
      <w:r>
        <w:t xml:space="preserve"> </w:t>
      </w:r>
      <w:r>
        <w:rPr>
          <w:iCs/>
          <w:i/>
        </w:rPr>
        <w:t xml:space="preserve">et al.</w:t>
      </w:r>
      <w:r>
        <w:t xml:space="preserve">, 2020;</w:t>
      </w:r>
      <w:r>
        <w:t xml:space="preserve"> </w:t>
      </w:r>
      <w:r>
        <w:rPr>
          <w:bCs/>
          <w:b/>
        </w:rPr>
        <w:t xml:space="preserve">kunertSummerTemperaturesReach?</w:t>
      </w:r>
      <w:r>
        <w:t xml:space="preserve">)</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Cs/>
          <w:i/>
        </w:rPr>
        <w:t xml:space="preserve">et al.</w:t>
      </w:r>
      <w:r>
        <w:t xml:space="preserve">, 2021a)</w:t>
      </w:r>
      <w:r>
        <w:t xml:space="preserve">.</w:t>
      </w:r>
      <w:r>
        <w:t xml:space="preserve"> </w:t>
      </w:r>
      <w:r>
        <w:t xml:space="preserve">Thermal tolerances vary across species, with more variation explained by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for example, among tropical species,</w:t>
      </w:r>
      <w:r>
        <w:t xml:space="preserve"> </w:t>
      </w:r>
      <m:oMath>
        <m:sSub>
          <m:e>
            <m:r>
              <m:t>T</m:t>
            </m:r>
          </m:e>
          <m:sub>
            <m:r>
              <m:t>c</m:t>
            </m:r>
            <m:r>
              <m:t>r</m:t>
            </m:r>
            <m:r>
              <m:t>i</m:t>
            </m:r>
            <m:r>
              <m:t>t</m:t>
            </m:r>
          </m:sub>
        </m:sSub>
      </m:oMath>
      <w:r>
        <w:t xml:space="preserve"> </w:t>
      </w:r>
      <w:r>
        <w:t xml:space="preserve">and</w:t>
      </w:r>
      <w:r>
        <w:t xml:space="preserve"> </w:t>
      </w:r>
      <m:oMath>
        <m:sSub>
          <m:e>
            <m:r>
              <m:t>T</m:t>
            </m:r>
          </m:e>
          <m:sub>
            <m:r>
              <m:t>50</m:t>
            </m:r>
          </m:sub>
        </m:sSub>
      </m:oMath>
      <w:r>
        <w:t xml:space="preserve"> </w:t>
      </w:r>
      <w:r>
        <w:t xml:space="preserve">were found to be high in species with large leaves with high thermal capacitance and those with high LMA, respectively</w:t>
      </w:r>
      <w:r>
        <w:t xml:space="preserve"> </w:t>
      </w:r>
      <w:r>
        <w:t xml:space="preserve">(Slot</w:t>
      </w:r>
      <w:r>
        <w:t xml:space="preserve"> </w:t>
      </w:r>
      <w:r>
        <w:rPr>
          <w:iCs/>
          <w:i/>
        </w:rPr>
        <w:t xml:space="preserve">et al.</w:t>
      </w:r>
      <w:r>
        <w:t xml:space="preserve">, 2021a)</w:t>
      </w:r>
      <w:r>
        <w:t xml:space="preserve">.</w:t>
      </w:r>
      <w:r>
        <w:t xml:space="preserve"> </w:t>
      </w:r>
      <w:r>
        <w:t xml:space="preserve">Thermal tolerances vary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For example,</w:t>
      </w:r>
      <w:r>
        <w:t xml:space="preserve"> </w:t>
      </w:r>
      <w:r>
        <w:rPr>
          <w:iCs/>
          <w:i/>
        </w:rPr>
        <w:t xml:space="preserve">Quercus muehlenbergii</w:t>
      </w:r>
      <w:r>
        <w:t xml:space="preserve"> </w:t>
      </w:r>
      <w:r>
        <w:t xml:space="preserve">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rPr>
                <m:sty m:val="p"/>
              </m:rPr>
              <m:t>∘</m:t>
            </m:r>
          </m:sup>
        </m:sSup>
        <m:r>
          <m:t>C</m:t>
        </m:r>
      </m:oMath>
      <w:r>
        <w:t xml:space="preserve"> </w:t>
      </w:r>
      <w:r>
        <w:t xml:space="preserve">than</w:t>
      </w:r>
      <w:r>
        <w:t xml:space="preserve"> </w:t>
      </w:r>
      <w:r>
        <w:rPr>
          <w:iCs/>
          <w:i/>
        </w:rPr>
        <w:t xml:space="preserve">Quercus macrocarpa</w:t>
      </w:r>
      <w:r>
        <w:t xml:space="preserve"> </w:t>
      </w:r>
      <w:r>
        <w:t xml:space="preserve">growing in shaded mesic conditions</w:t>
      </w:r>
      <w:r>
        <w:t xml:space="preserve"> </w:t>
      </w:r>
      <w:r>
        <w:t xml:space="preserve">(Hamerlynck &amp; Knapp, 1996)</w:t>
      </w:r>
      <w:r>
        <w:t xml:space="preserve">.</w:t>
      </w:r>
      <w:r>
        <w:t xml:space="preserve"> </w:t>
      </w:r>
      <w:r>
        <w:t xml:space="preserve">In Australia, along a vertical gradient within the canopy,</w:t>
      </w:r>
      <w:r>
        <w:t xml:space="preserve"> </w:t>
      </w:r>
      <w:r>
        <w:rPr>
          <w:iCs/>
          <w:i/>
        </w:rPr>
        <w:t xml:space="preserve">Acacia papyrocarpa</w:t>
      </w:r>
      <w:r>
        <w:t xml:space="preserve"> </w:t>
      </w:r>
      <w:r>
        <w:t xml:space="preserve">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 speed, greater radiation and</w:t>
      </w:r>
      <w:r>
        <w:t xml:space="preserve"> </w:t>
      </w:r>
      <m:oMath>
        <m:sSub>
          <m:e>
            <m:r>
              <m:t>T</m:t>
            </m:r>
          </m:e>
          <m:sub>
            <m:r>
              <m:t>a</m:t>
            </m:r>
            <m:r>
              <m:t>i</m:t>
            </m:r>
            <m:r>
              <m:t>r</m:t>
            </m:r>
          </m:sub>
        </m:sSub>
      </m:oMath>
      <w:r>
        <w:t xml:space="preserve">, and lower rates of heat dissipation, as indicated by longer leaf thermal time constants</w:t>
      </w:r>
      <w:r>
        <w:t xml:space="preserve"> </w:t>
      </w:r>
      <w:r>
        <w:t xml:space="preserve">(Curtis</w:t>
      </w:r>
      <w:r>
        <w:t xml:space="preserve"> </w:t>
      </w:r>
      <w:r>
        <w:rPr>
          <w:iCs/>
          <w:i/>
        </w:rPr>
        <w:t xml:space="preserve">et al.</w:t>
      </w:r>
      <w:r>
        <w:t xml:space="preserve">, 2019)</w:t>
      </w:r>
      <w:r>
        <w:t xml:space="preserve">.</w:t>
      </w:r>
      <w:r>
        <w:t xml:space="preserve"> </w:t>
      </w:r>
      <w:r>
        <w:t xml:space="preserve">Across species sun leaves that experienced higher maximum temperatures show higher photosynthetic heat tolerance</w:t>
      </w:r>
      <w:r>
        <w:t xml:space="preserve"> </w:t>
      </w:r>
      <w:r>
        <w:t xml:space="preserve">(Perez &amp; Feeley, 2020)</w:t>
      </w:r>
      <w:r>
        <w:t xml:space="preserve">.</w:t>
      </w:r>
      <w:r>
        <w:t xml:space="preserve"> </w:t>
      </w:r>
      <w:r>
        <w:t xml:space="preserve">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Cs/>
          <w:i/>
        </w:rPr>
        <w:t xml:space="preserve">et al.</w:t>
      </w:r>
      <w:r>
        <w:t xml:space="preserve">, 2019)</w:t>
      </w:r>
      <w:r>
        <w:t xml:space="preserve">.</w:t>
      </w:r>
      <w:r>
        <w:t xml:space="preserve"> </w:t>
      </w:r>
      <w:r>
        <w:t xml:space="preserve">The small difference in</w:t>
      </w:r>
      <w:r>
        <w:t xml:space="preserve"> </w:t>
      </w:r>
      <m:oMath>
        <m:sSub>
          <m:e>
            <m:r>
              <m:t>T</m:t>
            </m:r>
          </m:e>
          <m:sub>
            <m:r>
              <m:t>50</m:t>
            </m:r>
          </m:sub>
        </m:sSub>
      </m:oMath>
      <w:r>
        <w:t xml:space="preserve"> </w:t>
      </w:r>
      <w:r>
        <w:t xml:space="preserve">coupled with large differences in</w:t>
      </w:r>
      <w:r>
        <w:t xml:space="preserve"> </w:t>
      </w:r>
      <m:oMath>
        <m:sSub>
          <m:e>
            <m:r>
              <m:t>T</m:t>
            </m:r>
          </m:e>
          <m:sub>
            <m:r>
              <m:t>l</m:t>
            </m:r>
            <m:r>
              <m:t>e</m:t>
            </m:r>
            <m:r>
              <m:t>a</m:t>
            </m:r>
            <m:r>
              <m:t>f</m:t>
            </m:r>
          </m:sub>
        </m:sSub>
      </m:oMath>
      <w:r>
        <w:t xml:space="preserve"> </w:t>
      </w:r>
      <w:r>
        <w:t xml:space="preserve">across thermal microenvironments implies that more thermally tolerant leaves tend to operate closer to their thermal limits and could therefore be more vulnerable to heat anomalies</w:t>
      </w:r>
      <w:r>
        <w:t xml:space="preserve"> </w:t>
      </w:r>
      <w:r>
        <w:t xml:space="preserve">(Perez &amp; Feeley, 2020)</w:t>
      </w:r>
      <w:r>
        <w:t xml:space="preserve">.</w:t>
      </w:r>
    </w:p>
    <w:bookmarkEnd w:id="40"/>
    <w:bookmarkStart w:id="41" w:name="respiration"/>
    <w:p>
      <w:pPr>
        <w:pStyle w:val="Heading3"/>
      </w:pPr>
      <w:r>
        <w:t xml:space="preserve">4.3. Respiration</w:t>
      </w:r>
    </w:p>
    <w:p>
      <w:pPr>
        <w:pStyle w:val="FirstParagraph"/>
      </w:pPr>
      <w:r>
        <w:t xml:space="preserve">Similar to photosynthesis, respiration tends to be higher in canopy sun-leaves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w:t>
      </w:r>
      <w:r>
        <w:t xml:space="preserve"> </w:t>
      </w:r>
      <m:oMath>
        <m:sSub>
          <m:e>
            <m:r>
              <m:t>Q</m:t>
            </m:r>
          </m:e>
          <m:sub>
            <m:r>
              <m:t>10</m:t>
            </m:r>
          </m:sub>
        </m:sSub>
      </m:oMath>
      <w:r>
        <w:t xml:space="preserve"> </w:t>
      </w:r>
      <w:r>
        <w:t xml:space="preserve">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w:t>
      </w:r>
      <w:r>
        <w:t xml:space="preserve">.</w:t>
      </w:r>
      <w:r>
        <w:t xml:space="preserve"> </w:t>
      </w:r>
      <w:r>
        <w:t xml:space="preserve">Recent observations suggest that tropical understory leaves down-regulate</w:t>
      </w:r>
      <w:r>
        <w:t xml:space="preserve"> </w:t>
      </w:r>
      <m:oMath>
        <m:sSub>
          <m:e>
            <m:r>
              <m:t>Q</m:t>
            </m:r>
          </m:e>
          <m:sub>
            <m:r>
              <m:t>10</m:t>
            </m:r>
          </m:sub>
        </m:sSub>
      </m:oMath>
      <w:r>
        <w:t xml:space="preserve"> </w:t>
      </w:r>
      <w:r>
        <w:t xml:space="preserve">with rising</w:t>
      </w:r>
      <w:r>
        <w:t xml:space="preserve"> </w:t>
      </w:r>
      <m:oMath>
        <m:sSub>
          <m:e>
            <m:r>
              <m:t>T</m:t>
            </m:r>
          </m:e>
          <m:sub>
            <m:r>
              <m:t>a</m:t>
            </m:r>
            <m:r>
              <m:t>i</m:t>
            </m:r>
            <m:r>
              <m:t>r</m:t>
            </m:r>
          </m:sub>
        </m:sSub>
      </m:oMath>
      <w:r>
        <w:t xml:space="preserve"> </w:t>
      </w:r>
      <w:r>
        <w:t xml:space="preserve">(Carter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1"/>
    <w:bookmarkStart w:id="42" w:name="voc-emissions"/>
    <w:p>
      <w:pPr>
        <w:pStyle w:val="Heading3"/>
      </w:pPr>
      <w:r>
        <w:t xml:space="preserve">4.4. VOC emissions</w:t>
      </w:r>
    </w:p>
    <w:p>
      <w:pPr>
        <w:pStyle w:val="FirstParagraph"/>
      </w:pPr>
      <w:r>
        <w:t xml:space="preserve">Emission of the VOC isoprene gas from tree leaves is a temperature-sensitive process associated with photosynthetic thermal tolerance</w:t>
      </w:r>
      <w:r>
        <w:t xml:space="preserve"> </w:t>
      </w:r>
      <w:r>
        <w:t xml:space="preserve">(Sharkey</w:t>
      </w:r>
      <w:r>
        <w:t xml:space="preserve"> </w:t>
      </w:r>
      <w:r>
        <w:rPr>
          <w:iCs/>
          <w:i/>
        </w:rPr>
        <w:t xml:space="preserve">et al.</w:t>
      </w:r>
      <w:r>
        <w:t xml:space="preserve">, 2008; Taylor</w:t>
      </w:r>
      <w:r>
        <w:t xml:space="preserve"> </w:t>
      </w:r>
      <w:r>
        <w:rPr>
          <w:iCs/>
          <w:i/>
        </w:rPr>
        <w:t xml:space="preserve">et al.</w:t>
      </w:r>
      <w:r>
        <w:t xml:space="preserve">, 2019)</w:t>
      </w:r>
      <w:r>
        <w:t xml:space="preserve">, and within species, emission rates tend to increase toward brighter and hotter microenvironments</w:t>
      </w:r>
      <w:r>
        <w:t xml:space="preserve"> </w:t>
      </w:r>
      <w:r>
        <w:t xml:space="preserve">(Niinemets</w:t>
      </w:r>
      <w:r>
        <w:t xml:space="preserve"> </w:t>
      </w:r>
      <w:r>
        <w:rPr>
          <w:iCs/>
          <w:i/>
        </w:rPr>
        <w:t xml:space="preserve">et al.</w:t>
      </w:r>
      <w:r>
        <w:t xml:space="preserve">, 2010a)</w:t>
      </w:r>
      <w:r>
        <w:t xml:space="preserve">.</w:t>
      </w:r>
      <w:r>
        <w:t xml:space="preserve"> </w:t>
      </w:r>
      <w:r>
        <w:t xml:space="preserve">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In contrast, vertical structuring of leaf isoprene emissions within forests may indicate the importance of temporal variability in thermal conditions as distinct from the long-term average.</w:t>
      </w:r>
      <w:r>
        <w:t xml:space="preserve"> </w:t>
      </w:r>
      <w:r>
        <w:t xml:space="preserve">The observation that both the abundance of emitting species (Table 1) and average emission rates were highest in the mid-canopy region of an Amazonian forest</w:t>
      </w:r>
      <w:r>
        <w:t xml:space="preserve"> </w:t>
      </w:r>
      <w:r>
        <w:t xml:space="preserve">(Taylor</w:t>
      </w:r>
      <w:r>
        <w:t xml:space="preserve"> </w:t>
      </w:r>
      <w:r>
        <w:rPr>
          <w:iCs/>
          <w:i/>
        </w:rPr>
        <w:t xml:space="preserve">et al.</w:t>
      </w:r>
      <w:r>
        <w:t xml:space="preserve">, 2021)</w:t>
      </w:r>
      <w:r>
        <w:t xml:space="preserve"> </w:t>
      </w:r>
      <w:r>
        <w:t xml:space="preserve">– as opposed to the the hotter and brighter upper canopy– is consistent with the hypothesis that temperature sensitive isoprene emissions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vary through the canopy and influence leaf function will be important for resolving the role of isoprenes in forest thermal sensitivity across the vertical gradient.</w:t>
      </w:r>
      <w:r>
        <w:t xml:space="preserve"> </w:t>
      </w:r>
      <w:r>
        <w:t xml:space="preserve">In the meantime, our best understannding is that isoprenes are important for mid-canopy thermal regulation, but that other traits are more important in the most sun-exposed canopy leaves.</w:t>
      </w:r>
    </w:p>
    <w:p>
      <w:pPr>
        <w:pStyle w:val="BodyText"/>
      </w:pPr>
      <w:r>
        <w:rPr>
          <w:iCs/>
          <w:i/>
        </w:rPr>
        <w:t xml:space="preserve">add something on monoterpenes?</w:t>
      </w:r>
    </w:p>
    <w:bookmarkEnd w:id="42"/>
    <w:bookmarkEnd w:id="43"/>
    <w:bookmarkStart w:id="48"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5"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and photosynthesis.</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w:t>
      </w:r>
      <w:r>
        <w:rPr>
          <w:bCs/>
          <w:b/>
        </w:rPr>
        <w:t xml:space="preserve">russell_residence_2014?</w:t>
      </w:r>
      <w:r>
        <w:t xml:space="preserve">)</w:t>
      </w:r>
      <w:r>
        <w:t xml:space="preserve">.</w:t>
      </w:r>
      <w:r>
        <w:t xml:space="preserve"> </w:t>
      </w:r>
      <w:r>
        <w:t xml:space="preserve">While woody growth rates, measured as radial stem growth, may increase or decrease over time as trees grow in DBH depending on the light environment</w:t>
      </w:r>
      <w:r>
        <w:t xml:space="preserve"> </w:t>
      </w:r>
      <w:r>
        <w:t xml:space="preserve">(</w:t>
      </w:r>
      <w:r>
        <w:rPr>
          <w:bCs/>
          <w:b/>
        </w:rPr>
        <w:t xml:space="preserve">anderson-teixeiraJointEffectsClimate2021?</w:t>
      </w:r>
      <w:r>
        <w:t xml:space="preserve">)</w:t>
      </w:r>
      <w:r>
        <w:t xml:space="preserve">, patterns are consistent when comparing growth rates across individuals within a closed-canopy forest: growth rate consistently increases with tree size</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In contrast, in more open forests and for open-growth individual trees, growth rate declines with DHB</w:t>
      </w:r>
      <w:r>
        <w:t xml:space="preserve"> </w:t>
      </w:r>
      <w:r>
        <w:t xml:space="preserve">(Muller-Landau</w:t>
      </w:r>
      <w:r>
        <w:t xml:space="preserve"> </w:t>
      </w:r>
      <w:r>
        <w:rPr>
          <w:iCs/>
          <w:i/>
        </w:rPr>
        <w:t xml:space="preserve">et al.</w:t>
      </w:r>
      <w:r>
        <w:t xml:space="preserve">, 2006;</w:t>
      </w:r>
      <w:r>
        <w:t xml:space="preserve"> </w:t>
      </w:r>
      <w:r>
        <w:rPr>
          <w:bCs/>
          <w:b/>
        </w:rPr>
        <w:t xml:space="preserve">anderson-teixeiraJointEffectsClimate2021?</w:t>
      </w:r>
      <w:r>
        <w:t xml:space="preserve">)</w:t>
      </w:r>
      <w:r>
        <w:t xml:space="preserve">, pointing to a dominant role of vertical profiles in microclimate in shaping tree growth rates within forests.</w:t>
      </w:r>
    </w:p>
    <w:p>
      <w:pPr>
        <w:pStyle w:val="BodyText"/>
      </w:pPr>
      <w: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tree transpiration and photosynthesis in tall trees that occupy canopy positions in relatively dense-canopy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the observation that</w:t>
      </w:r>
      <w:r>
        <w:t xml:space="preserve"> </w:t>
      </w:r>
      <m:oMath>
        <m:sSub>
          <m:e>
            <m:r>
              <m:t>g</m:t>
            </m:r>
          </m:e>
          <m:sub>
            <m:r>
              <m:t>s</m:t>
            </m:r>
          </m:sub>
        </m:sSub>
      </m:oMath>
      <w:r>
        <w:t xml:space="preserve"> </w:t>
      </w:r>
      <w:r>
        <w:t xml:space="preserve">limitation with</w:t>
      </w:r>
      <w:r>
        <w:t xml:space="preserve"> </w:t>
      </w:r>
      <m:oMath>
        <m:sSub>
          <m:e>
            <m:r>
              <m:t>T</m:t>
            </m:r>
          </m:e>
          <m:sub>
            <m:r>
              <m:t>a</m:t>
            </m:r>
            <m:r>
              <m:t>i</m:t>
            </m:r>
            <m:r>
              <m:t>r</m:t>
            </m:r>
          </m:sub>
        </m:sSub>
      </m:oMath>
      <w:r>
        <w:t xml:space="preserve"> </w:t>
      </w:r>
      <w:r>
        <w:t xml:space="preserve">increases with height in the canopy (Table 2).</w:t>
      </w:r>
      <w:r>
        <w:t xml:space="preserve"> </w:t>
      </w:r>
      <w:r>
        <w:t xml:space="preserve">More active stomatal regulation of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lower the capacity to adjust traits related to carbon metabolism to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an increasingly conservative hydraulic strategy,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generally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w:t>
      </w:r>
      <w:r>
        <w:t xml:space="preserve">, corroborating evidence from globally disurbed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lower ability to recover from stress</w:t>
      </w:r>
      <w:r>
        <w:t xml:space="preserve"> </w:t>
      </w:r>
      <w:r>
        <w:t xml:space="preserve">(Gillerot</w:t>
      </w:r>
      <w:r>
        <w:t xml:space="preserve"> </w:t>
      </w:r>
      <w:r>
        <w:rPr>
          <w:iCs/>
          <w:i/>
        </w:rPr>
        <w:t xml:space="preserve">et al.</w:t>
      </w:r>
      <w:r>
        <w:t xml:space="preserve">, 2020; i.e., resilience, McGregor</w:t>
      </w:r>
      <w:r>
        <w:t xml:space="preserve"> </w:t>
      </w:r>
      <w:r>
        <w:rPr>
          <w:iCs/>
          <w:i/>
        </w:rPr>
        <w:t xml:space="preserve">et al.</w:t>
      </w:r>
      <w:r>
        <w:t xml:space="preserve">, 2021)</w:t>
      </w:r>
      <w:r>
        <w:t xml:space="preserve">, and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w:t>
      </w:r>
      <w:r>
        <w:t xml:space="preserve"> </w:t>
      </w:r>
      <w:r>
        <w:rPr>
          <w:bCs/>
          <w:b/>
        </w:rPr>
        <w:t xml:space="preserve">scharnweberConfessionsSolitaryOaks2019?</w:t>
      </w:r>
      <w:r>
        <w:t xml:space="preserve">)</w:t>
      </w:r>
      <w:r>
        <w:t xml:space="preserve">, yet there is also reason to believe that height itself provides disadvantages</w:t>
      </w:r>
      <w:r>
        <w:t xml:space="preserve"> </w:t>
      </w:r>
      <w:r>
        <w:t xml:space="preserve">(Olson</w:t>
      </w:r>
      <w:r>
        <w:t xml:space="preserve"> </w:t>
      </w:r>
      <w:r>
        <w:rPr>
          <w:iCs/>
          <w:i/>
        </w:rPr>
        <w:t xml:space="preserve">et al.</w:t>
      </w:r>
      <w:r>
        <w:t xml:space="preserve">, 2018;</w:t>
      </w:r>
      <w:r>
        <w:t xml:space="preserve"> </w:t>
      </w:r>
      <w:r>
        <w:rPr>
          <w:bCs/>
          <w:b/>
        </w:rPr>
        <w:t xml:space="preserve">couvreurWaterTransportThrough2018?</w:t>
      </w:r>
      <w:r>
        <w:t xml:space="preserve">)</w:t>
      </w:r>
      <w:r>
        <w:t xml:space="preserve">.</w:t>
      </w:r>
      <w:r>
        <w:br/>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w:t>
      </w:r>
      <w:r>
        <w:t xml:space="preserve"> </w:t>
      </w:r>
      <w:r>
        <w:rPr>
          <w:bCs/>
          <w:b/>
        </w:rPr>
        <w:t xml:space="preserve">anderson-teixeiraJointEffectsClimate2021?</w:t>
      </w:r>
      <w:r>
        <w:t xml:space="preserve">)</w:t>
      </w:r>
      <w:r>
        <w:t xml:space="preserve">,</w:t>
      </w:r>
      <w:r>
        <w:t xml:space="preserve"> </w:t>
      </w:r>
      <w:r>
        <w:rPr>
          <w:iCs/>
          <w:i/>
        </w:rPr>
        <w:t xml:space="preserve">although there is also evidence that short trees in young stands are more drought-sensitive than taller trees in mature forests [</w:t>
      </w:r>
      <w:r>
        <w:rPr>
          <w:bCs/>
          <w:b/>
          <w:iCs/>
          <w:i/>
        </w:rPr>
        <w:t xml:space="preserve">REFS</w:t>
      </w:r>
      <w:r>
        <w:rPr>
          <w:iCs/>
          <w:i/>
        </w:rPr>
        <w:t xml:space="preserve">]</w:t>
      </w:r>
      <w:r>
        <w:t xml:space="preserve">.</w:t>
      </w:r>
      <w:r>
        <w:t xml:space="preserve"> </w:t>
      </w:r>
      <w:r>
        <w:t xml:space="preserve">The relative importance of exposure versus height in shaping drought sensitivity remains to be disentangled.</w:t>
      </w:r>
    </w:p>
    <w:p>
      <w:pPr>
        <w:pStyle w:val="BodyText"/>
      </w:pPr>
      <w:r>
        <w:t xml:space="preserve">While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Because VPD increases rapidly with</w:t>
      </w:r>
      <w:r>
        <w:t xml:space="preserve"> </w:t>
      </w:r>
      <m:oMath>
        <m:sSub>
          <m:e>
            <m:r>
              <m:t>T</m:t>
            </m:r>
          </m:e>
          <m:sub>
            <m:r>
              <m:t>a</m:t>
            </m:r>
            <m:r>
              <m:t>i</m:t>
            </m:r>
            <m:r>
              <m:t>r</m:t>
            </m:r>
          </m:sub>
        </m:sSub>
      </m:oMath>
      <w:r>
        <w:t xml:space="preserve">, high</w:t>
      </w:r>
      <w:r>
        <w:t xml:space="preserve"> </w:t>
      </w:r>
      <m:oMath>
        <m:sSub>
          <m:e>
            <m:r>
              <m:t>T</m:t>
            </m:r>
          </m:e>
          <m:sub>
            <m:r>
              <m:t>a</m:t>
            </m:r>
            <m:r>
              <m:t>i</m:t>
            </m:r>
            <m:r>
              <m:t>r</m:t>
            </m:r>
          </m:sub>
        </m:sSub>
      </m:oMath>
      <w:r>
        <w:t xml:space="preserve"> </w:t>
      </w:r>
      <w:r>
        <w:t xml:space="preserve">is often associated with atmospheric drought, likely explaining negative growth responses –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 Fig. 4,</w:t>
      </w:r>
      <w:r>
        <w:t xml:space="preserve">(</w:t>
      </w:r>
      <w:r>
        <w:rPr>
          <w:bCs/>
          <w:b/>
        </w:rPr>
        <w:t xml:space="preserve">anderson-teixeiraJointEffectsClimate2021?</w:t>
      </w:r>
      <w:r>
        <w:t xml:space="preserve">)</w:t>
      </w:r>
      <w:r>
        <w:t xml:space="preserve">].</w:t>
      </w:r>
      <w:r>
        <w:t xml:space="preserve"> </w:t>
      </w:r>
      <w:r>
        <w:t xml:space="preserve">However, under conditions that are humid enough that canopy trees can maintain high</w:t>
      </w:r>
      <w:r>
        <w:t xml:space="preserve"> </w:t>
      </w:r>
      <m:oMath>
        <m:sSub>
          <m:e>
            <m:r>
              <m:t>g</m:t>
            </m:r>
          </m:e>
          <m:sub>
            <m:r>
              <m:t>s</m:t>
            </m:r>
          </m:sub>
        </m:sSub>
      </m:oMath>
      <w:r>
        <w:t xml:space="preserve">,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JointEffectsClimate2021?).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4"/>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rPr>
            <m:sty m:val="p"/>
          </m:rPr>
          <m:t>±</m:t>
        </m:r>
      </m:oMath>
      <w:r>
        <w:t xml:space="preserve"> </w:t>
      </w:r>
      <w:r>
        <w:t xml:space="preserve">1 standard deviation of the temperature variable. From</w:t>
      </w:r>
      <w:r>
        <w:t xml:space="preserve"> </w:t>
      </w:r>
      <w:r>
        <w:t xml:space="preserve">(</w:t>
      </w:r>
      <w:r>
        <w:rPr>
          <w:bCs/>
          <w:b/>
        </w:rPr>
        <w:t xml:space="preserve">anderson-teixeiraJointEffectsClimate2021?</w:t>
      </w:r>
      <w:r>
        <w:t xml:space="preserve">)</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5"/>
    <w:bookmarkStart w:id="47"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 [Fig 5a;</w:t>
      </w:r>
      <w:r>
        <w:t xml:space="preserve"> </w:t>
      </w:r>
      <w:r>
        <w:t xml:space="preserve">Kunert</w:t>
      </w:r>
      <w:r>
        <w:t xml:space="preserve"> </w:t>
      </w:r>
      <w:r>
        <w:rPr>
          <w:iCs/>
          <w:i/>
        </w:rPr>
        <w:t xml:space="preserve">et al.</w:t>
      </w:r>
      <w:r>
        <w:t xml:space="preserve"> </w:t>
      </w:r>
      <w:r>
        <w:t xml:space="preserve">(2017)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canopy strata contribute</w:t>
      </w:r>
      <w:r>
        <w:t xml:space="preserve"> </w:t>
      </w:r>
      <m:oMath>
        <m:r>
          <m:rPr>
            <m:sty m:val="p"/>
          </m:rPr>
          <m:t>≥</m:t>
        </m:r>
      </m:oMath>
      <w:r>
        <w:t xml:space="preserve"> </w:t>
      </w:r>
      <w:r>
        <w:t xml:space="preserve">64% of net daytime CO</w:t>
      </w:r>
      <w:r>
        <w:rPr>
          <w:vertAlign w:val="subscript"/>
        </w:rPr>
        <w:t xml:space="preserve">2</w:t>
      </w:r>
      <w:r>
        <w:t xml:space="preserve"> </w:t>
      </w:r>
      <w:r>
        <w:t xml:space="preserve">uptake [i.e., GPP - ecosystem respiration, including from soil;</w:t>
      </w:r>
      <w:r>
        <w:t xml:space="preserve"> </w:t>
      </w:r>
      <w:r>
        <w:t xml:space="preserve">Misson</w:t>
      </w:r>
      <w:r>
        <w:t xml:space="preserve"> </w:t>
      </w:r>
      <w:r>
        <w:rPr>
          <w:iCs/>
          <w:i/>
        </w:rPr>
        <w:t xml:space="preserve">et al.</w:t>
      </w:r>
      <w:r>
        <w:t xml:space="preserve"> </w:t>
      </w:r>
      <w:r>
        <w:t xml:space="preserve">(2007)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w:t>
      </w:r>
      <w:r>
        <w:t xml:space="preserve"> </w:t>
      </w:r>
      <w:r>
        <w:rPr>
          <w:bCs/>
          <w:b/>
        </w:rPr>
        <w:t xml:space="preserve">piponiot_sizerelated_inreview?</w:t>
      </w:r>
      <w:r>
        <w:t xml:space="preserve">)</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_sizerelated_inreview?)."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6"/>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w:t>
      </w:r>
      <w:r>
        <w:rPr>
          <w:bCs/>
          <w:b/>
        </w:rPr>
        <w:t xml:space="preserve">piponiot_sizerelated_inreview?</w:t>
      </w:r>
      <w:r>
        <w:t xml:space="preserve">)</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w:t>
      </w:r>
      <w:r>
        <w:t xml:space="preserve">.</w:t>
      </w:r>
      <w:r>
        <w:t xml:space="preserve"> </w:t>
      </w:r>
      <w:r>
        <w:t xml:space="preserve">Because canopy trees dominate these fluxes (Fig. 5), their responses will drive the whole-ecosystem response, potentially with modest buffering by the understory.</w:t>
      </w:r>
      <w:r>
        <w:t xml:space="preserve"> </w:t>
      </w:r>
      <w:r>
        <w:t xml:space="preserve">Thus, for example, increases in canopy</w:t>
      </w:r>
      <w:r>
        <w:t xml:space="preserve"> </w:t>
      </w:r>
      <m:oMath>
        <m:sSub>
          <m:e>
            <m:r>
              <m:t>T</m:t>
            </m:r>
          </m:e>
          <m:sub>
            <m:r>
              <m:t>l</m:t>
            </m:r>
            <m:r>
              <m:t>e</m:t>
            </m:r>
            <m:r>
              <m:t>a</m:t>
            </m:r>
            <m:r>
              <m:t>f</m:t>
            </m:r>
          </m:sub>
        </m:sSub>
      </m:oMath>
      <w:r>
        <w:t xml:space="preserve"> </w:t>
      </w:r>
      <w:r>
        <w:t xml:space="preserve">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47"/>
    <w:bookmarkEnd w:id="48"/>
    <w:bookmarkEnd w:id="49"/>
    <w:bookmarkStart w:id="322"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2"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canopy strata – are likely to produce amplifications and feedback loops in a warming world, with implications for forests on many levels.</w:t>
      </w:r>
    </w:p>
    <w:bookmarkStart w:id="50"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w:t>
      </w:r>
      <w:r>
        <w:t xml:space="preserve"> </w:t>
      </w:r>
      <m:oMath>
        <m:sSub>
          <m:e>
            <m:r>
              <m:t>T</m:t>
            </m:r>
          </m:e>
          <m:sub>
            <m:r>
              <m:t>m</m:t>
            </m:r>
            <m:r>
              <m:t>a</m:t>
            </m:r>
            <m:r>
              <m:t>x</m:t>
            </m:r>
          </m:sub>
        </m:sSub>
      </m:oMath>
      <w:r>
        <w:t xml:space="preserve">s, with extreme increases during heat waves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largest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w:t>
      </w:r>
      <w:r>
        <w:t xml:space="preserve"> </w:t>
      </w:r>
      <w:r>
        <w:rPr>
          <w:bCs/>
          <w:b/>
        </w:rPr>
        <w:t xml:space="preserve">anderson-teixeiraJointEffectsClimate2021?</w:t>
      </w:r>
      <w:r>
        <w:t xml:space="preserve">)</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w:t>
      </w:r>
      <w:r>
        <w:t xml:space="preserve"> </w:t>
      </w:r>
      <w:r>
        <w:rPr>
          <w:bCs/>
          <w:b/>
        </w:rPr>
        <w:t xml:space="preserve">humphrey_soil_2021?</w:t>
      </w:r>
      <w:r>
        <w:t xml:space="preserve">)</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adapation to the local climate but do not vary consistently with height in the canopy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canopy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(e.g., O’Sullivan</w:t>
      </w:r>
      <w:r>
        <w:t xml:space="preserve"> </w:t>
      </w:r>
      <w:r>
        <w:rPr>
          <w:iCs/>
          <w:i/>
        </w:rPr>
        <w:t xml:space="preserve">et al.</w:t>
      </w:r>
      <w:r>
        <w:t xml:space="preserve">, 2017; Tiwari</w:t>
      </w:r>
      <w:r>
        <w:t xml:space="preserve"> </w:t>
      </w:r>
      <w:r>
        <w:rPr>
          <w:iCs/>
          <w:i/>
        </w:rPr>
        <w:t xml:space="preserve">et al.</w:t>
      </w:r>
      <w:r>
        <w:t xml:space="preserve">, 2021;</w:t>
      </w:r>
      <w:r>
        <w:t xml:space="preserve"> </w:t>
      </w:r>
      <w:r>
        <w:rPr>
          <w:bCs/>
          <w:b/>
        </w:rPr>
        <w:t xml:space="preserve">kunertSummerTemperaturesReach?</w:t>
      </w:r>
      <w:r>
        <w:t xml:space="preserve">)</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A buffering effect from the canopies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tree-ring evidence indicates that understory trees tend to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more buffered understory may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2010b)</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whereas understory trees may be increasingly prone to carbon starvation, particularly under humid conditions that make it more challenging to shed excess heat.</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w:t>
      </w:r>
      <w:r>
        <w:rPr>
          <w:bCs/>
          <w:b/>
        </w:rPr>
        <w:t xml:space="preserve">gora_implications_2021?</w:t>
      </w:r>
      <w:r>
        <w:t xml:space="preserve">)</w:t>
      </w:r>
      <w:r>
        <w:t xml:space="preserve">.</w:t>
      </w:r>
      <w:r>
        <w:t xml:space="preserve"> </w:t>
      </w:r>
      <w:r>
        <w:t xml:space="preserve">When the canopy trees die, this will open canopy gaps, as discussed in the following section.</w:t>
      </w:r>
    </w:p>
    <w:bookmarkEnd w:id="50"/>
    <w:bookmarkStart w:id="51" w:name="canopy-disturbance"/>
    <w:p>
      <w:pPr>
        <w:pStyle w:val="Heading3"/>
      </w:pPr>
      <w:r>
        <w:t xml:space="preserve">Canopy disturbance</w:t>
      </w:r>
    </w:p>
    <w:p>
      <w:pPr>
        <w:pStyle w:val="FirstParagraph"/>
      </w:pPr>
      <w:r>
        <w:t xml:space="preserve">As discussed above, rising temperatures and severe droughts place the canopy trees at particularly elevated risk of mortality.</w:t>
      </w:r>
      <w:r>
        <w:t xml:space="preserve"> </w:t>
      </w:r>
      <w:r>
        <w:t xml:space="preserve">Moreover, large trees are also disproportionately impacted by other climate-related disturbances [e.g., wind, lighting;</w:t>
      </w:r>
      <w:r>
        <w:t xml:space="preserve"> </w:t>
      </w:r>
      <w:r>
        <w:t xml:space="preserve">(</w:t>
      </w:r>
      <w:r>
        <w:rPr>
          <w:bCs/>
          <w:b/>
        </w:rPr>
        <w:t xml:space="preserve">gora_implications_2021?</w:t>
      </w:r>
      <w:r>
        <w:t xml:space="preserve">)</w:t>
      </w:r>
      <w:r>
        <w:t xml:space="preserve">] that are expected to intensify with climate change (</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canopy</w:t>
      </w:r>
      <w:r>
        <w:t xml:space="preserve"> </w:t>
      </w:r>
      <w:r>
        <w:t xml:space="preserve">(Stark</w:t>
      </w:r>
      <w:r>
        <w:t xml:space="preserve"> </w:t>
      </w:r>
      <w:r>
        <w:rPr>
          <w:iCs/>
          <w:i/>
        </w:rPr>
        <w:t xml:space="preserve">et al.</w:t>
      </w:r>
      <w:r>
        <w:t xml:space="preserve">, 2020)</w:t>
      </w:r>
      <w:r>
        <w:t xml:space="preserve">.</w:t>
      </w:r>
      <w:r>
        <w:t xml:space="preserve"> </w:t>
      </w:r>
      <w:r>
        <w:t xml:space="preserve">While wetter forests can prove quite resilient to such changes</w:t>
      </w:r>
      <w:r>
        <w:t xml:space="preserve"> </w:t>
      </w:r>
      <w:r>
        <w:t xml:space="preserve">(Miller</w:t>
      </w:r>
      <w:r>
        <w:t xml:space="preserve"> </w:t>
      </w:r>
      <w:r>
        <w:rPr>
          <w:iCs/>
          <w:i/>
        </w:rPr>
        <w:t xml:space="preserve">et al.</w:t>
      </w:r>
      <w:r>
        <w:t xml:space="preserve">, 2011)</w:t>
      </w:r>
      <w:r>
        <w:t xml:space="preserve">, this shift to hotter and drier microclimates can often make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has dramatically reduced probability of recovering and persisting when affected by severe canopy disturbance</w:t>
      </w:r>
      <w:r>
        <w:t xml:space="preserve"> </w:t>
      </w:r>
      <w:r>
        <w:t xml:space="preserve">(Stark</w:t>
      </w:r>
      <w:r>
        <w:t xml:space="preserve"> </w:t>
      </w:r>
      <w:r>
        <w:rPr>
          <w:iCs/>
          <w:i/>
        </w:rPr>
        <w:t xml:space="preserve">et al.</w:t>
      </w:r>
      <w:r>
        <w:t xml:space="preserve">, 2020; McDowell</w:t>
      </w:r>
      <w:r>
        <w:t xml:space="preserve"> </w:t>
      </w:r>
      <w:r>
        <w:rPr>
          <w:iCs/>
          <w:i/>
        </w:rPr>
        <w:t xml:space="preserve">et al.</w:t>
      </w:r>
      <w:r>
        <w:t xml:space="preserve">, 2020;</w:t>
      </w:r>
      <w:r>
        <w:t xml:space="preserve"> </w:t>
      </w:r>
      <w:r>
        <w:rPr>
          <w:bCs/>
          <w:b/>
        </w:rPr>
        <w:t xml:space="preserve">REFS</w:t>
      </w:r>
      <w:r>
        <w:t xml:space="preserve">,</w:t>
      </w:r>
      <w:r>
        <w:t xml:space="preserve"> </w:t>
      </w:r>
      <w:r>
        <w:rPr>
          <w:bCs/>
          <w:b/>
        </w:rPr>
        <w:t xml:space="preserve">tepley_vulnerability_2017?</w:t>
      </w:r>
      <w:r>
        <w:t xml:space="preserve">;</w:t>
      </w:r>
      <w:r>
        <w:t xml:space="preserve"> </w:t>
      </w:r>
      <w:r>
        <w:rPr>
          <w:bCs/>
          <w:b/>
        </w:rPr>
        <w:t xml:space="preserve">miller_alternative_2019?</w:t>
      </w:r>
      <w:r>
        <w:t xml:space="preserve">)</w:t>
      </w:r>
      <w:r>
        <w:t xml:space="preserve">.</w:t>
      </w:r>
    </w:p>
    <w:p>
      <w:pPr>
        <w:pStyle w:val="BodyText"/>
      </w:pPr>
      <w:r>
        <w:t xml:space="preserve">Canopy disturbance poses an increasing threat to the biodiversity of microrefugia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w:t>
      </w:r>
      <w:r>
        <w:t xml:space="preserve"> </w:t>
      </w:r>
      <w:r>
        <w:rPr>
          <w:bCs/>
          <w:b/>
        </w:rPr>
        <w:t xml:space="preserve">REFS</w:t>
      </w:r>
      <w:r>
        <w:t xml:space="preserve">, Miller</w:t>
      </w:r>
      <w:r>
        <w:t xml:space="preserve"> </w:t>
      </w:r>
      <w:r>
        <w:rPr>
          <w:iCs/>
          <w:i/>
        </w:rPr>
        <w:t xml:space="preserve">et al.</w:t>
      </w:r>
      <w:r>
        <w:t xml:space="preserve">, 2011)</w:t>
      </w:r>
      <w:r>
        <w:t xml:space="preserve"> </w:t>
      </w:r>
      <w:r>
        <w:t xml:space="preserve">will be destroyed, resulting in breakdown of canopy buffering and the potential state changes described above.</w:t>
      </w:r>
    </w:p>
    <w:bookmarkEnd w:id="51"/>
    <w:bookmarkEnd w:id="52"/>
    <w:bookmarkStart w:id="56"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3"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The findings of this review reinforce the notion that representing vertical structuring, as can be done using cohort-based-models, is essential to capturing forest dynamics under global change.</w:t>
      </w:r>
      <w:r>
        <w:t xml:space="preserve"> </w:t>
      </w:r>
      <w:r>
        <w:t xml:space="preserve">Improved representation of vertical variation in forest canopy architecture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or overstory,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somewhat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 (e.g., sunlit and shaded portions) may not be able to capture important within-canopy variation in terms of leaf dynamics</w:t>
      </w:r>
      <w:r>
        <w:t xml:space="preserve"> </w:t>
      </w:r>
      <w:r>
        <w:t xml:space="preserve">(e.g., seasonal shifts in vertical leaf area distributions,</w:t>
      </w:r>
      <w:r>
        <w:t xml:space="preserve"> </w:t>
      </w:r>
      <w:r>
        <w:rPr>
          <w:bCs/>
          <w:b/>
        </w:rPr>
        <w:t xml:space="preserve">smithSeasonalDroughtrelatedChanges2019a?</w:t>
      </w:r>
      <w:r>
        <w:t xml:space="preserve">)</w:t>
      </w:r>
      <w:r>
        <w:t xml:space="preserve"> </w:t>
      </w:r>
      <w:r>
        <w:t xml:space="preserve">and functions (e.g., thermal responses, as we present in this paper).</w:t>
      </w:r>
      <w:r>
        <w:t xml:space="preserve"> </w:t>
      </w:r>
      <w:r>
        <w:t xml:space="preserve">At the very least, multi-layered ecosystem models will likely be necessary for accurately predicting future forest function</w:t>
      </w:r>
      <w:r>
        <w:t xml:space="preserve"> </w:t>
      </w:r>
      <w:r>
        <w:t xml:space="preserve">(e.g., De Pury &amp; Farquhar, 1997;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 4 - 5), requires improved characterization of the functional response of leaf-level processes (Table 2, Fig.</w:t>
      </w:r>
      <w:r>
        <w:t xml:space="preserve"> </w:t>
      </w:r>
      <w:r>
        <w:rPr>
          <w:rStyle w:val="VerbatimChar"/>
        </w:rPr>
        <w:t xml:space="preserve">r</w:t>
      </w:r>
      <w:r>
        <w:t xml:space="preserve">fig_leaf_T</w:t>
      </w:r>
      <w:r>
        <w:rPr>
          <w:rStyle w:val="VerbatimChar"/>
        </w:rPr>
        <w:t xml:space="preserve">) to vertically varying abiotic conditions (Fig.</w:t>
      </w:r>
      <w:r>
        <w:t xml:space="preserve">fig_NEON_vertical`), and the role of traits (Table 1) in mediating responses to thermal sensitivity.</w:t>
      </w:r>
    </w:p>
    <w:bookmarkEnd w:id="53"/>
    <w:bookmarkStart w:id="55"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(FLIR) cameras.</w:t>
      </w:r>
    </w:p>
    <w:p>
      <w:pPr>
        <w:pStyle w:val="CaptionedFigure"/>
      </w:pPr>
      <w:r>
        <w:drawing>
          <wp:inline>
            <wp:extent cx="5334000" cy="2151162"/>
            <wp:effectExtent b="0" l="0" r="0" t="0"/>
            <wp:docPr descr="Figure 6. 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4"/>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overstory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FLIR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However, the authors did not consider vertical light environment conditions even though light directly influences the deviation between canopy temperature and</w:t>
      </w:r>
      <w:r>
        <w:t xml:space="preserve"> </w:t>
      </w:r>
      <m:oMath>
        <m:sSub>
          <m:e>
            <m:r>
              <m:t>T</m:t>
            </m:r>
          </m:e>
          <m:sub>
            <m:r>
              <m:t>a</m:t>
            </m:r>
            <m:r>
              <m:t>i</m:t>
            </m:r>
            <m:r>
              <m:t>r</m:t>
            </m:r>
          </m:sub>
        </m:sSub>
      </m:oMath>
      <w:r>
        <w:t xml:space="preserve">.</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(2020)</w:t>
      </w:r>
      <w:r>
        <w:t xml:space="preserve"> </w:t>
      </w:r>
      <w:r>
        <w:t xml:space="preserve">found significant vertical variation in plant temperature, with warmer temperatures in the understory compared to the top of the blue oak canopies – a finding opposite of what was expected that occurred in association with very high grass temperatures.</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5"/>
    <w:bookmarkEnd w:id="56"/>
    <w:bookmarkStart w:id="57"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the temperature sensitivities of metabolism and woody growth vary across these vertical gradients.</w:t>
      </w:r>
      <w:r>
        <w:t xml:space="preserve"> </w:t>
      </w:r>
      <w:r>
        <w:t xml:space="preserve">The preponderance of available data suggest that while large canopy trees are the most vulnerable to warming when water is limited, understory trees may be more vulnerable under more mesic conditions, but more research is needed.</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acclimated,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trees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57"/>
    <w:bookmarkStart w:id="58" w:name="acknowledgements"/>
    <w:p>
      <w:pPr>
        <w:pStyle w:val="Heading2"/>
      </w:pPr>
      <w:r>
        <w:t xml:space="preserve">Acknowledgements</w:t>
      </w:r>
    </w:p>
    <w:p>
      <w:pPr>
        <w:pStyle w:val="FirstParagraph"/>
      </w:pPr>
      <w:r>
        <w:t xml:space="preserve">Thanks to Norbert Kunert, Camille Piponiot, Peter B. Boucher and Andrew B. Davies for providing figure materials.</w:t>
      </w:r>
      <w:r>
        <w:t xml:space="preserve"> </w:t>
      </w:r>
      <w:r>
        <w:t xml:space="preserve">This manuscript benefited from feedback from Eleinis Ávila-Lovera, … and the ForestGEO Ecosystems &amp; Climate lab at SCBI.</w:t>
      </w:r>
      <w:r>
        <w:t xml:space="preserve"> </w:t>
      </w:r>
      <w:r>
        <w:t xml:space="preserve">Funding was provided by the Smithsonian Institution.</w:t>
      </w:r>
    </w:p>
    <w:bookmarkEnd w:id="58"/>
    <w:bookmarkStart w:id="59"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59"/>
    <w:bookmarkStart w:id="321" w:name="references"/>
    <w:p>
      <w:pPr>
        <w:pStyle w:val="Heading2"/>
      </w:pPr>
      <w:r>
        <w:t xml:space="preserve">References</w:t>
      </w:r>
    </w:p>
    <w:bookmarkStart w:id="320" w:name="refs"/>
    <w:bookmarkStart w:id="60" w:name="ref-albertCrypticPhenologyPlants2019"/>
    <w:p>
      <w:pPr>
        <w:pStyle w:val="Bibliography"/>
      </w:pPr>
      <w:r>
        <w:rPr>
          <w:bCs/>
          <w:b/>
          <w:bCs/>
          <w:b/>
        </w:rPr>
        <w:t xml:space="preserve">Albert LP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Chavana-Bryant C</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Martins GA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Cryptic phenology in plants: Case studies, implications, and recommendations.</w:t>
      </w:r>
      <w:r>
        <w:t xml:space="preserve"> </w:t>
      </w:r>
      <w:r>
        <w:rPr>
          <w:iCs/>
          <w:i/>
        </w:rPr>
        <w:t xml:space="preserve">Global Change Biology</w:t>
      </w:r>
      <w:r>
        <w:t xml:space="preserve"> </w:t>
      </w:r>
      <w:r>
        <w:rPr>
          <w:bCs/>
          <w:b/>
        </w:rPr>
        <w:t xml:space="preserve">25</w:t>
      </w:r>
      <w:r>
        <w:t xml:space="preserve">: 3591–3608.</w:t>
      </w:r>
    </w:p>
    <w:bookmarkEnd w:id="60"/>
    <w:bookmarkStart w:id="61"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1"/>
    <w:bookmarkStart w:id="62"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2"/>
    <w:bookmarkStart w:id="63"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63"/>
    <w:bookmarkStart w:id="64"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64"/>
    <w:bookmarkStart w:id="65"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65"/>
    <w:bookmarkStart w:id="66"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66"/>
    <w:bookmarkStart w:id="67"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t>
      </w:r>
      <w:r>
        <w:t xml:space="preserve">-</w:t>
      </w:r>
      <w:r>
        <w:t xml:space="preserve">Western Borneo</w:t>
      </w:r>
      <w:r>
        <w:t xml:space="preserve">.</w:t>
      </w:r>
      <w:r>
        <w:t xml:space="preserve"> </w:t>
      </w:r>
      <w:r>
        <w:rPr>
          <w:iCs/>
          <w:i/>
        </w:rPr>
        <w:t xml:space="preserve">Journal of Ecology</w:t>
      </w:r>
      <w:r>
        <w:t xml:space="preserve"> </w:t>
      </w:r>
      <w:r>
        <w:rPr>
          <w:bCs/>
          <w:b/>
        </w:rPr>
        <w:t xml:space="preserve">80</w:t>
      </w:r>
      <w:r>
        <w:t xml:space="preserve">: 459–481.</w:t>
      </w:r>
    </w:p>
    <w:bookmarkEnd w:id="67"/>
    <w:bookmarkStart w:id="68"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68"/>
    <w:bookmarkStart w:id="69"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69"/>
    <w:bookmarkStart w:id="70"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 Ecophysiological aspects and consequences for silviculture.</w:t>
      </w:r>
      <w:r>
        <w:t xml:space="preserve"> </w:t>
      </w:r>
      <w:r>
        <w:rPr>
          <w:iCs/>
          <w:i/>
        </w:rPr>
        <w:t xml:space="preserve">Ann. For. Sci.</w:t>
      </w:r>
      <w:r>
        <w:t xml:space="preserve"> </w:t>
      </w:r>
      <w:r>
        <w:rPr>
          <w:bCs/>
          <w:b/>
        </w:rPr>
        <w:t xml:space="preserve">57</w:t>
      </w:r>
      <w:r>
        <w:t xml:space="preserve">: 287–301.</w:t>
      </w:r>
    </w:p>
    <w:bookmarkEnd w:id="70"/>
    <w:bookmarkStart w:id="71"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1"/>
    <w:bookmarkStart w:id="72"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 A</w:t>
      </w:r>
      <w:r>
        <w:t xml:space="preserve"> </w:t>
      </w:r>
      <w:r>
        <w:t xml:space="preserve">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72"/>
    <w:bookmarkStart w:id="73"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73"/>
    <w:bookmarkStart w:id="74"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74"/>
    <w:bookmarkStart w:id="75"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75"/>
    <w:bookmarkStart w:id="76"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76"/>
    <w:bookmarkStart w:id="77"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77"/>
    <w:bookmarkStart w:id="78" w:name="ref-barnardSeasonalVariationCanopy2016a"/>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78"/>
    <w:bookmarkStart w:id="79"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79"/>
    <w:bookmarkStart w:id="80"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80"/>
    <w:bookmarkStart w:id="81"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81"/>
    <w:bookmarkStart w:id="82"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82"/>
    <w:bookmarkStart w:id="83"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83"/>
    <w:bookmarkStart w:id="84"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84"/>
    <w:bookmarkStart w:id="85"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85"/>
    <w:bookmarkStart w:id="86"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86"/>
    <w:bookmarkStart w:id="87"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87"/>
    <w:bookmarkStart w:id="88"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88"/>
    <w:bookmarkStart w:id="89"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89"/>
    <w:bookmarkStart w:id="90"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90"/>
    <w:bookmarkStart w:id="91"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91"/>
    <w:bookmarkStart w:id="92" w:name="X0ae276aef0ee92157d54a4be9364ed93917d910"/>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92"/>
    <w:bookmarkStart w:id="93"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93"/>
    <w:bookmarkStart w:id="94"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94"/>
    <w:bookmarkStart w:id="95"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95"/>
    <w:bookmarkStart w:id="96"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96"/>
    <w:bookmarkStart w:id="97"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97"/>
    <w:bookmarkStart w:id="98"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98"/>
    <w:bookmarkStart w:id="99"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99"/>
    <w:bookmarkStart w:id="100"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00"/>
    <w:bookmarkStart w:id="101"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01"/>
    <w:bookmarkStart w:id="102"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02"/>
    <w:bookmarkStart w:id="103"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03"/>
    <w:bookmarkStart w:id="104"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04"/>
    <w:bookmarkStart w:id="105"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05"/>
    <w:bookmarkStart w:id="106"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06"/>
    <w:bookmarkStart w:id="107"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07"/>
    <w:bookmarkStart w:id="108"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08"/>
    <w:bookmarkStart w:id="109"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 Implications 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09"/>
    <w:bookmarkStart w:id="110" w:name="ref-daudetWindSpeedLeaf1999a"/>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 Consequences 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10"/>
    <w:bookmarkStart w:id="111"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11"/>
    <w:bookmarkStart w:id="112"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w:t>
      </w:r>
      <w:r>
        <w:t xml:space="preserve">-derived 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12"/>
    <w:bookmarkStart w:id="113"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 Importance, drivers and future research agenda.</w:t>
      </w:r>
      <w:r>
        <w:t xml:space="preserve"> </w:t>
      </w:r>
      <w:r>
        <w:rPr>
          <w:iCs/>
          <w:i/>
        </w:rPr>
        <w:t xml:space="preserve">Global Change Biology</w:t>
      </w:r>
      <w:r>
        <w:t xml:space="preserve"> </w:t>
      </w:r>
      <w:r>
        <w:rPr>
          <w:bCs/>
          <w:b/>
        </w:rPr>
        <w:t xml:space="preserve">27</w:t>
      </w:r>
      <w:r>
        <w:t xml:space="preserve">: 2279–2297.</w:t>
      </w:r>
    </w:p>
    <w:bookmarkEnd w:id="113"/>
    <w:bookmarkStart w:id="114"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14"/>
    <w:bookmarkStart w:id="115"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15"/>
    <w:bookmarkStart w:id="116"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16"/>
    <w:bookmarkStart w:id="117"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17"/>
    <w:bookmarkStart w:id="118"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 A 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18"/>
    <w:bookmarkStart w:id="119"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19"/>
    <w:bookmarkStart w:id="120"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20"/>
    <w:bookmarkStart w:id="121"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21"/>
    <w:bookmarkStart w:id="122"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22"/>
    <w:bookmarkStart w:id="123"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23"/>
    <w:bookmarkStart w:id="124"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24"/>
    <w:bookmarkStart w:id="125"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25"/>
    <w:bookmarkStart w:id="126"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 A review of progress and priorities.</w:t>
      </w:r>
      <w:r>
        <w:t xml:space="preserve"> </w:t>
      </w:r>
      <w:r>
        <w:rPr>
          <w:iCs/>
          <w:i/>
        </w:rPr>
        <w:t xml:space="preserve">Global Change Biology</w:t>
      </w:r>
      <w:r>
        <w:t xml:space="preserve"> </w:t>
      </w:r>
      <w:r>
        <w:rPr>
          <w:bCs/>
          <w:b/>
        </w:rPr>
        <w:t xml:space="preserve">24</w:t>
      </w:r>
      <w:r>
        <w:t xml:space="preserve">: 35–54.</w:t>
      </w:r>
    </w:p>
    <w:bookmarkEnd w:id="126"/>
    <w:bookmarkStart w:id="127"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27"/>
    <w:bookmarkStart w:id="128"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28"/>
    <w:bookmarkStart w:id="129"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29"/>
    <w:bookmarkStart w:id="130"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 Results 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30"/>
    <w:bookmarkStart w:id="131"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31"/>
    <w:bookmarkStart w:id="132"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32"/>
    <w:bookmarkStart w:id="133"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33"/>
    <w:bookmarkStart w:id="134"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34"/>
    <w:bookmarkStart w:id="135"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35"/>
    <w:bookmarkStart w:id="136"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 Characterizing 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36"/>
    <w:bookmarkStart w:id="137"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37"/>
    <w:bookmarkStart w:id="138"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38"/>
    <w:bookmarkStart w:id="139"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39"/>
    <w:bookmarkStart w:id="140"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40"/>
    <w:bookmarkStart w:id="141" w:name="ref-hanberryOpenForestEcosystems2020a"/>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 An excluded state.</w:t>
      </w:r>
      <w:r>
        <w:t xml:space="preserve"> </w:t>
      </w:r>
      <w:r>
        <w:rPr>
          <w:iCs/>
          <w:i/>
        </w:rPr>
        <w:t xml:space="preserve">Forest Ecology and Management</w:t>
      </w:r>
      <w:r>
        <w:t xml:space="preserve"> </w:t>
      </w:r>
      <w:r>
        <w:rPr>
          <w:bCs/>
          <w:b/>
        </w:rPr>
        <w:t xml:space="preserve">472</w:t>
      </w:r>
      <w:r>
        <w:t xml:space="preserve">: 118256.</w:t>
      </w:r>
    </w:p>
    <w:bookmarkEnd w:id="141"/>
    <w:bookmarkStart w:id="142"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42"/>
    <w:bookmarkStart w:id="143"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43"/>
    <w:bookmarkStart w:id="144"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 Forest 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44"/>
    <w:bookmarkStart w:id="145"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45"/>
    <w:bookmarkStart w:id="146"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46"/>
    <w:bookmarkStart w:id="147"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47"/>
    <w:bookmarkStart w:id="148" w:name="X0df9cdc6c3b1e3bc87adca3624018d437548b14"/>
    <w:p>
      <w:pPr>
        <w:pStyle w:val="Bibliography"/>
      </w:pPr>
      <w:r>
        <w:rPr>
          <w:bCs/>
          <w:b/>
          <w:bCs/>
          <w:b/>
        </w:rPr>
        <w:t xml:space="preserve">Havaux M</w:t>
      </w:r>
      <w:r>
        <w:rPr>
          <w:bCs/>
          <w:b/>
        </w:rPr>
        <w:t xml:space="preserve">,</w:t>
      </w:r>
      <w:r>
        <w:rPr>
          <w:bCs/>
          <w:b/>
        </w:rPr>
        <w:t xml:space="preserve"> </w:t>
      </w:r>
      <w:r>
        <w:rPr>
          <w:bCs/>
          <w:b/>
          <w:bCs/>
          <w:b/>
        </w:rPr>
        <w:t xml:space="preserve">Tardy F</w:t>
      </w:r>
      <w:r>
        <w:t xml:space="preserve">.</w:t>
      </w:r>
      <w:r>
        <w:t xml:space="preserve"> </w:t>
      </w:r>
      <w:r>
        <w:rPr>
          <w:bCs/>
          <w:b/>
        </w:rPr>
        <w:t xml:space="preserve">1996</w:t>
      </w:r>
      <w:r>
        <w:t xml:space="preserve">. Temperature-dependent adjustment of the thermal stability of photosystem</w:t>
      </w:r>
      <w:r>
        <w:t xml:space="preserve"> </w:t>
      </w:r>
      <w:r>
        <w:t xml:space="preserve">II</w:t>
      </w:r>
      <w:r>
        <w:t xml:space="preserve"> </w:t>
      </w:r>
      <w:r>
        <w:t xml:space="preserve">in vivo: Possible involvement of xanthophyll-cycle pigments.</w:t>
      </w:r>
      <w:r>
        <w:t xml:space="preserve"> </w:t>
      </w:r>
      <w:r>
        <w:rPr>
          <w:iCs/>
          <w:i/>
        </w:rPr>
        <w:t xml:space="preserve">Planta</w:t>
      </w:r>
      <w:r>
        <w:t xml:space="preserve"> </w:t>
      </w:r>
      <w:r>
        <w:rPr>
          <w:bCs/>
          <w:b/>
        </w:rPr>
        <w:t xml:space="preserve">198</w:t>
      </w:r>
      <w:r>
        <w:t xml:space="preserve">: 324–333.</w:t>
      </w:r>
    </w:p>
    <w:bookmarkEnd w:id="148"/>
    <w:bookmarkStart w:id="149" w:name="ref-heChangesShadowShifting2018"/>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 The</w:t>
      </w:r>
      <w:r>
        <w:t xml:space="preserve"> </w:t>
      </w:r>
      <w:r>
        <w:t xml:space="preserve">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49"/>
    <w:bookmarkStart w:id="150"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50"/>
    <w:bookmarkStart w:id="151"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51"/>
    <w:bookmarkStart w:id="152"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52"/>
    <w:bookmarkStart w:id="153"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w:t>
      </w:r>
      <w:r>
        <w:t xml:space="preserve">-</w:t>
      </w:r>
      <w:r>
        <w:t xml:space="preserve">Scale Heat Vulnerability</w:t>
      </w:r>
      <w:r>
        <w:t xml:space="preserve"> </w:t>
      </w:r>
      <w:r>
        <w:t xml:space="preserve">in</w:t>
      </w:r>
      <w:r>
        <w:t xml:space="preserve"> </w:t>
      </w:r>
      <w:r>
        <w:t xml:space="preserve">Cities</w:t>
      </w:r>
      <w:r>
        <w:t xml:space="preserve">: A</w:t>
      </w:r>
      <w:r>
        <w:t xml:space="preserve"> </w:t>
      </w:r>
      <w:r>
        <w:t xml:space="preserve">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53"/>
    <w:bookmarkStart w:id="154"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54"/>
    <w:bookmarkStart w:id="155" w:name="ref-ichieEcologicalDistributionLeaf2016"/>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55"/>
    <w:bookmarkStart w:id="156" w:name="ref-ipccClimateChangeWidespread2021"/>
    <w:p>
      <w:pPr>
        <w:pStyle w:val="Bibliography"/>
      </w:pPr>
      <w:r>
        <w:rPr>
          <w:bCs/>
          <w:b/>
          <w:bCs/>
          <w:b/>
        </w:rPr>
        <w:t xml:space="preserve">IPCC</w:t>
      </w:r>
      <w:r>
        <w:t xml:space="preserve">.</w:t>
      </w:r>
      <w:r>
        <w:t xml:space="preserve"> </w:t>
      </w:r>
      <w:r>
        <w:rPr>
          <w:bCs/>
          <w:b/>
        </w:rPr>
        <w:t xml:space="preserve">2021</w:t>
      </w:r>
      <w:r>
        <w:t xml:space="preserve">. Climate change widespread, rapid, and intensifying –</w:t>
      </w:r>
      <w:r>
        <w:t xml:space="preserve"> </w:t>
      </w:r>
      <w:r>
        <w:t xml:space="preserve">IPCC</w:t>
      </w:r>
      <w:r>
        <w:t xml:space="preserve"> </w:t>
      </w:r>
      <w:r>
        <w:t xml:space="preserve">—</w:t>
      </w:r>
      <w:r>
        <w:t xml:space="preserve"> </w:t>
      </w:r>
      <w:r>
        <w:t xml:space="preserve">IPCC</w:t>
      </w:r>
      <w:r>
        <w:t xml:space="preserve">.</w:t>
      </w:r>
    </w:p>
    <w:bookmarkEnd w:id="156"/>
    <w:bookmarkStart w:id="157"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w:t>
      </w:r>
      <w:r>
        <w:t xml:space="preserve"> </w:t>
      </w:r>
      <w:r>
        <w:t xml:space="preserve">Lies Beneath</w:t>
      </w:r>
      <w:r>
        <w:t xml:space="preserve">: Vertical</w:t>
      </w:r>
      <w:r>
        <w:t xml:space="preserve"> </w:t>
      </w:r>
      <w:r>
        <w:t xml:space="preserve">Heterogeneity</w:t>
      </w:r>
      <w:r>
        <w:t xml:space="preserve"> </w:t>
      </w:r>
      <w:r>
        <w:t xml:space="preserve">in</w:t>
      </w:r>
      <w:r>
        <w:t xml:space="preserve"> </w:t>
      </w:r>
      <w:r>
        <w:t xml:space="preserve">Vegetation Canopy Temperatures</w:t>
      </w:r>
      <w:r>
        <w:t xml:space="preserve">.</w:t>
      </w:r>
      <w:r>
        <w:t xml:space="preserve"> </w:t>
      </w:r>
      <w:r>
        <w:rPr>
          <w:bCs/>
          <w:b/>
        </w:rPr>
        <w:t xml:space="preserve">2020</w:t>
      </w:r>
      <w:r>
        <w:t xml:space="preserve">: B088–03.</w:t>
      </w:r>
    </w:p>
    <w:bookmarkEnd w:id="157"/>
    <w:bookmarkStart w:id="158"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58"/>
    <w:bookmarkStart w:id="159"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w:t>
      </w:r>
      <w:r>
        <w:t xml:space="preserve">-</w:t>
      </w:r>
      <w:r>
        <w:t xml:space="preserve">Lived Light</w:t>
      </w:r>
      <w:r>
        <w:t xml:space="preserve">-</w:t>
      </w:r>
      <w:r>
        <w:t xml:space="preserve">Demanding Species</w:t>
      </w:r>
      <w:r>
        <w:t xml:space="preserve"> </w:t>
      </w:r>
      <w:r>
        <w:t xml:space="preserve">of the</w:t>
      </w:r>
      <w:r>
        <w:t xml:space="preserve"> </w:t>
      </w:r>
      <w:r>
        <w:t xml:space="preserve">Congo Basin Semi</w:t>
      </w:r>
      <w:r>
        <w:t xml:space="preserve">-</w:t>
      </w:r>
      <w:r>
        <w:t xml:space="preserve">Deciduous Forest</w:t>
      </w:r>
      <w:r>
        <w:t xml:space="preserve">.</w:t>
      </w:r>
      <w:r>
        <w:t xml:space="preserve"> </w:t>
      </w:r>
      <w:r>
        <w:rPr>
          <w:iCs/>
          <w:i/>
        </w:rPr>
        <w:t xml:space="preserve">Forests</w:t>
      </w:r>
      <w:r>
        <w:t xml:space="preserve"> </w:t>
      </w:r>
      <w:r>
        <w:rPr>
          <w:bCs/>
          <w:b/>
        </w:rPr>
        <w:t xml:space="preserve">11</w:t>
      </w:r>
      <w:r>
        <w:t xml:space="preserve">: 35.</w:t>
      </w:r>
    </w:p>
    <w:bookmarkEnd w:id="159"/>
    <w:bookmarkStart w:id="160"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60"/>
    <w:bookmarkStart w:id="161"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61"/>
    <w:bookmarkStart w:id="162"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162"/>
    <w:bookmarkStart w:id="163"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63"/>
    <w:bookmarkStart w:id="164"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64"/>
    <w:bookmarkStart w:id="165"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65"/>
    <w:bookmarkStart w:id="166"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166"/>
    <w:bookmarkStart w:id="167" w:name="ref-konradLeafTemperatureIts2021"/>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167"/>
    <w:bookmarkStart w:id="168"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68"/>
    <w:bookmarkStart w:id="169"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 A</w:t>
      </w:r>
      <w:r>
        <w:t xml:space="preserve"> </w:t>
      </w:r>
      <w:r>
        <w:t xml:space="preserve">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169"/>
    <w:bookmarkStart w:id="170"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170"/>
    <w:bookmarkStart w:id="171"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171"/>
    <w:bookmarkStart w:id="172"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172"/>
    <w:bookmarkStart w:id="173"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 The 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173"/>
    <w:bookmarkStart w:id="174"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 The 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174"/>
    <w:bookmarkStart w:id="175"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175"/>
    <w:bookmarkStart w:id="176"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176"/>
    <w:bookmarkStart w:id="177"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177"/>
    <w:bookmarkStart w:id="178"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178"/>
    <w:bookmarkStart w:id="179"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179"/>
    <w:bookmarkStart w:id="180"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180"/>
    <w:bookmarkStart w:id="181"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w:t>
      </w:r>
      <w:r>
        <w:t xml:space="preserve">-</w:t>
      </w:r>
      <w:r>
        <w:t xml:space="preserve">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181"/>
    <w:bookmarkStart w:id="182"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182"/>
    <w:bookmarkStart w:id="183"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183"/>
    <w:bookmarkStart w:id="184"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184"/>
    <w:bookmarkStart w:id="185"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185"/>
    <w:bookmarkStart w:id="186"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186"/>
    <w:bookmarkStart w:id="187"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187"/>
    <w:bookmarkStart w:id="188"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188"/>
    <w:bookmarkStart w:id="189"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189"/>
    <w:bookmarkStart w:id="190"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w:t>
      </w:r>
      <w:r>
        <w:t xml:space="preserve">. Photosynthetic efficiency in sun and shade plants.</w:t>
      </w:r>
      <w:r>
        <w:t xml:space="preserve"> </w:t>
      </w:r>
      <w:r>
        <w:rPr>
          <w:iCs/>
          <w:i/>
        </w:rPr>
        <w:t xml:space="preserve">Photosynt.</w:t>
      </w:r>
      <w:r>
        <w:t xml:space="preserve"> </w:t>
      </w:r>
      <w:r>
        <w:rPr>
          <w:bCs/>
          <w:b/>
        </w:rPr>
        <w:t xml:space="preserve">56</w:t>
      </w:r>
      <w:r>
        <w:t xml:space="preserve">: 354–365.</w:t>
      </w:r>
    </w:p>
    <w:bookmarkEnd w:id="190"/>
    <w:bookmarkStart w:id="191"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191"/>
    <w:bookmarkStart w:id="192"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192"/>
    <w:bookmarkStart w:id="193"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193"/>
    <w:bookmarkStart w:id="194"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194"/>
    <w:bookmarkStart w:id="195"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195"/>
    <w:bookmarkStart w:id="196"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196"/>
    <w:bookmarkStart w:id="197"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197"/>
    <w:bookmarkStart w:id="198"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198"/>
    <w:bookmarkStart w:id="199"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199"/>
    <w:bookmarkStart w:id="200"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00"/>
    <w:bookmarkStart w:id="201"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01"/>
    <w:bookmarkStart w:id="202" w:name="ref-michaletzEnergeticCarbonEconomic2016"/>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02"/>
    <w:bookmarkStart w:id="203" w:name="X271950285751bf115fde6248782e251cb55acd4"/>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 Energetics,</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03"/>
    <w:bookmarkStart w:id="204"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 An</w:t>
      </w:r>
      <w:r>
        <w:t xml:space="preserve"> </w:t>
      </w:r>
      <w:r>
        <w:t xml:space="preserve">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04"/>
    <w:bookmarkStart w:id="205"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05"/>
    <w:bookmarkStart w:id="206"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06"/>
    <w:bookmarkStart w:id="207"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 A 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07"/>
    <w:bookmarkStart w:id="208"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08"/>
    <w:bookmarkStart w:id="209"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 The</w:t>
      </w:r>
      <w:r>
        <w:t xml:space="preserve"> </w:t>
      </w:r>
      <w:r>
        <w:t xml:space="preserve">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09"/>
    <w:bookmarkStart w:id="210"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 Insights 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10"/>
    <w:bookmarkStart w:id="211"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11"/>
    <w:bookmarkStart w:id="212"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12"/>
    <w:bookmarkStart w:id="213"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13"/>
    <w:bookmarkStart w:id="214"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14"/>
    <w:bookmarkStart w:id="215"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 Achievements 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15"/>
    <w:bookmarkStart w:id="216"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16"/>
    <w:bookmarkStart w:id="217"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17"/>
    <w:bookmarkStart w:id="218" w:name="ref-niinemetsResponsesForestTrees2010"/>
    <w:p>
      <w:pPr>
        <w:pStyle w:val="Bibliography"/>
      </w:pPr>
      <w:r>
        <w:rPr>
          <w:bCs/>
          <w:b/>
          <w:bCs/>
          <w:b/>
        </w:rPr>
        <w:t xml:space="preserve">Niinemets Ü</w:t>
      </w:r>
      <w:r>
        <w:t xml:space="preserve">.</w:t>
      </w:r>
      <w:r>
        <w:t xml:space="preserve"> </w:t>
      </w:r>
      <w:r>
        <w:rPr>
          <w:bCs/>
          <w:b/>
        </w:rPr>
        <w:t xml:space="preserve">2010b</w:t>
      </w:r>
      <w:r>
        <w:t xml:space="preserve">. Responses of forest trees to single and multiple environmental stresses from seedlings to mature plants: Past 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18"/>
    <w:bookmarkStart w:id="219" w:name="ref-niinemetsResponsesForestTrees2010a"/>
    <w:p>
      <w:pPr>
        <w:pStyle w:val="Bibliography"/>
      </w:pPr>
      <w:r>
        <w:rPr>
          <w:bCs/>
          <w:b/>
          <w:bCs/>
          <w:b/>
        </w:rPr>
        <w:t xml:space="preserve">Niinemets Ü</w:t>
      </w:r>
      <w:r>
        <w:t xml:space="preserve">.</w:t>
      </w:r>
      <w:r>
        <w:t xml:space="preserve"> </w:t>
      </w:r>
      <w:r>
        <w:rPr>
          <w:bCs/>
          <w:b/>
        </w:rPr>
        <w:t xml:space="preserve">2010a</w:t>
      </w:r>
      <w:r>
        <w:t xml:space="preserve">. Responses of forest trees to single and multiple environmental stresses from seedlings to mature plants: Past 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19"/>
    <w:bookmarkStart w:id="220"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 A meta-analysis.</w:t>
      </w:r>
      <w:r>
        <w:t xml:space="preserve"> </w:t>
      </w:r>
      <w:r>
        <w:rPr>
          <w:iCs/>
          <w:i/>
        </w:rPr>
        <w:t xml:space="preserve">J Plant Res</w:t>
      </w:r>
      <w:r>
        <w:t xml:space="preserve"> </w:t>
      </w:r>
      <w:r>
        <w:rPr>
          <w:bCs/>
          <w:b/>
        </w:rPr>
        <w:t xml:space="preserve">129</w:t>
      </w:r>
      <w:r>
        <w:t xml:space="preserve">: 313–338.</w:t>
      </w:r>
    </w:p>
    <w:bookmarkEnd w:id="220"/>
    <w:bookmarkStart w:id="221" w:name="ref-niinemetsEmissionFactorVolatile2010"/>
    <w:p>
      <w:pPr>
        <w:pStyle w:val="Bibliography"/>
      </w:pPr>
      <w:r>
        <w:rPr>
          <w:bCs/>
          <w:b/>
          <w:bCs/>
          <w:b/>
        </w:rPr>
        <w:t xml:space="preserve">Niinemets Ü</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Kuhn U</w:t>
      </w:r>
      <w:r>
        <w:rPr>
          <w:bCs/>
          <w:b/>
        </w:rPr>
        <w:t xml:space="preserve">,</w:t>
      </w:r>
      <w:r>
        <w:rPr>
          <w:bCs/>
          <w:b/>
        </w:rPr>
        <w:t xml:space="preserve"> </w:t>
      </w:r>
      <w:r>
        <w:rPr>
          <w:bCs/>
          <w:b/>
          <w:bCs/>
          <w:b/>
        </w:rPr>
        <w:t xml:space="preserve">Monson RK</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Staudt M</w:t>
      </w:r>
      <w:r>
        <w:t xml:space="preserve">.</w:t>
      </w:r>
      <w:r>
        <w:t xml:space="preserve"> </w:t>
      </w:r>
      <w:r>
        <w:rPr>
          <w:bCs/>
          <w:b/>
        </w:rPr>
        <w:t xml:space="preserve">2010a</w:t>
      </w:r>
      <w:r>
        <w:t xml:space="preserve">. The emission factor of volatile isoprenoids: Stress, acclimation, and developmental responses.</w:t>
      </w:r>
      <w:r>
        <w:t xml:space="preserve"> </w:t>
      </w:r>
      <w:r>
        <w:rPr>
          <w:iCs/>
          <w:i/>
        </w:rPr>
        <w:t xml:space="preserve">Biogeosciences</w:t>
      </w:r>
      <w:r>
        <w:t xml:space="preserve"> </w:t>
      </w:r>
      <w:r>
        <w:rPr>
          <w:bCs/>
          <w:b/>
        </w:rPr>
        <w:t xml:space="preserve">7</w:t>
      </w:r>
      <w:r>
        <w:t xml:space="preserve">: 2203–2223.</w:t>
      </w:r>
    </w:p>
    <w:bookmarkEnd w:id="221"/>
    <w:bookmarkStart w:id="222"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22"/>
    <w:bookmarkStart w:id="223"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2010b</w:t>
      </w:r>
      <w:r>
        <w:t xml:space="preserve">. High within-canopy variation in isoprene emission potentials in temperate trees: Implications for predicting canopy-scale isoprene fluxes.</w:t>
      </w:r>
      <w:r>
        <w:t xml:space="preserve"> </w:t>
      </w:r>
      <w:r>
        <w:rPr>
          <w:iCs/>
          <w:i/>
        </w:rPr>
        <w:t xml:space="preserve">J. Geophys. Res.-Biogeosci.</w:t>
      </w:r>
      <w:r>
        <w:t xml:space="preserve"> </w:t>
      </w:r>
      <w:r>
        <w:rPr>
          <w:bCs/>
          <w:b/>
        </w:rPr>
        <w:t xml:space="preserve">115</w:t>
      </w:r>
      <w:r>
        <w:t xml:space="preserve">: G04029.</w:t>
      </w:r>
    </w:p>
    <w:bookmarkEnd w:id="223"/>
    <w:bookmarkStart w:id="224"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24"/>
    <w:bookmarkStart w:id="225" w:name="X6c8d3329dd9cc672dec5b93ec1c0d47cea031aa"/>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2004a</w:t>
      </w:r>
      <w:r>
        <w:t xml:space="preserve">. Within-canopy variation in the rate of development of photosynthetic capacity is proportional to integrated quantum flux density in temperate deciduous trees.</w:t>
      </w:r>
      <w:r>
        <w:t xml:space="preserve"> </w:t>
      </w:r>
      <w:r>
        <w:rPr>
          <w:iCs/>
          <w:i/>
        </w:rPr>
        <w:t xml:space="preserve">Plant, Cell &amp; Environment</w:t>
      </w:r>
      <w:r>
        <w:t xml:space="preserve"> </w:t>
      </w:r>
      <w:r>
        <w:rPr>
          <w:bCs/>
          <w:b/>
        </w:rPr>
        <w:t xml:space="preserve">27</w:t>
      </w:r>
      <w:r>
        <w:t xml:space="preserve">: 293–313.</w:t>
      </w:r>
    </w:p>
    <w:bookmarkEnd w:id="225"/>
    <w:bookmarkStart w:id="226"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26"/>
    <w:bookmarkStart w:id="227"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27"/>
    <w:bookmarkStart w:id="228"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2004b</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28"/>
    <w:bookmarkStart w:id="229"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29"/>
    <w:bookmarkStart w:id="230"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30"/>
    <w:bookmarkStart w:id="231"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31"/>
    <w:bookmarkStart w:id="232"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32"/>
    <w:bookmarkStart w:id="233"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33"/>
    <w:bookmarkStart w:id="234"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34"/>
    <w:bookmarkStart w:id="235" w:name="X5349a2a590687dae1d302b9d843e94191f30bb0"/>
    <w:p>
      <w:pPr>
        <w:pStyle w:val="Bibliography"/>
      </w:pPr>
      <w:r>
        <w:rPr>
          <w:bCs/>
          <w:b/>
          <w:bCs/>
          <w:b/>
        </w:rPr>
        <w:t xml:space="preserve">Ozanne CMP</w:t>
      </w:r>
      <w:r>
        <w:rPr>
          <w:bCs/>
          <w:b/>
        </w:rPr>
        <w:t xml:space="preserve">,</w:t>
      </w:r>
      <w:r>
        <w:rPr>
          <w:bCs/>
          <w:b/>
        </w:rPr>
        <w:t xml:space="preserve"> </w:t>
      </w:r>
      <w:r>
        <w:rPr>
          <w:bCs/>
          <w:b/>
          <w:bCs/>
          <w:b/>
        </w:rPr>
        <w:t xml:space="preserve">Anhuf D</w:t>
      </w:r>
      <w:r>
        <w:rPr>
          <w:bCs/>
          <w:b/>
        </w:rPr>
        <w:t xml:space="preserve">,</w:t>
      </w:r>
      <w:r>
        <w:rPr>
          <w:bCs/>
          <w:b/>
        </w:rPr>
        <w:t xml:space="preserve"> </w:t>
      </w:r>
      <w:r>
        <w:rPr>
          <w:bCs/>
          <w:b/>
          <w:bCs/>
          <w:b/>
        </w:rPr>
        <w:t xml:space="preserve">Boulter SL</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Körner C</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Mitchell AW</w:t>
      </w:r>
      <w:r>
        <w:rPr>
          <w:bCs/>
          <w:b/>
        </w:rPr>
        <w:t xml:space="preserve">,</w:t>
      </w:r>
      <w:r>
        <w:rPr>
          <w:bCs/>
          <w:b/>
        </w:rPr>
        <w:t xml:space="preserve"> </w:t>
      </w:r>
      <w:r>
        <w:rPr>
          <w:bCs/>
          <w:b/>
          <w:bCs/>
          <w:b/>
        </w:rPr>
        <w:t xml:space="preserve">Nakashizuka T</w:t>
      </w:r>
      <w:r>
        <w:rPr>
          <w:bCs/>
          <w:b/>
        </w:rPr>
        <w:t xml:space="preserve">,</w:t>
      </w:r>
      <w:r>
        <w:rPr>
          <w:bCs/>
          <w:b/>
        </w:rPr>
        <w:t xml:space="preserve"> </w:t>
      </w:r>
      <w:r>
        <w:rPr>
          <w:bCs/>
          <w:b/>
          <w:bCs/>
          <w:b/>
        </w:rPr>
        <w:t xml:space="preserve">Dias PLS</w:t>
      </w:r>
      <w:r>
        <w:rPr>
          <w:bCs/>
          <w:b/>
        </w:rPr>
        <w:t xml:space="preserve">,</w:t>
      </w:r>
      <w:r>
        <w:rPr>
          <w:bCs/>
          <w:b/>
        </w:rPr>
        <w:t xml:space="preserve"> </w:t>
      </w:r>
      <w:r>
        <w:rPr>
          <w:iCs/>
          <w:i/>
          <w:bCs/>
          <w:b/>
        </w:rPr>
        <w:t xml:space="preserve">et al.</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 A</w:t>
      </w:r>
      <w:r>
        <w:t xml:space="preserve"> </w:t>
      </w:r>
      <w:r>
        <w:t xml:space="preserve">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35"/>
    <w:bookmarkStart w:id="236"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36"/>
    <w:bookmarkStart w:id="237"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37"/>
    <w:bookmarkStart w:id="238"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38"/>
    <w:bookmarkStart w:id="239"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39"/>
    <w:bookmarkStart w:id="240"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40"/>
    <w:bookmarkStart w:id="241"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41"/>
    <w:bookmarkStart w:id="242"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42"/>
    <w:bookmarkStart w:id="243"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43"/>
    <w:bookmarkStart w:id="244"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44"/>
    <w:bookmarkStart w:id="245"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w:t>
      </w:r>
      <w:r>
        <w:t xml:space="preserve">-</w:t>
      </w:r>
      <w:r>
        <w:t xml:space="preserve">IPCC</w:t>
      </w:r>
      <w:r>
        <w:t xml:space="preserve"> </w:t>
      </w:r>
      <w:r>
        <w:t xml:space="preserve">co-sponsored workshop on biodiversity and climate change.</w:t>
      </w:r>
    </w:p>
    <w:bookmarkEnd w:id="245"/>
    <w:bookmarkStart w:id="246"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46"/>
    <w:bookmarkStart w:id="247"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247"/>
    <w:bookmarkStart w:id="248"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248"/>
    <w:bookmarkStart w:id="249"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w:t>
      </w:r>
      <w:r>
        <w:t xml:space="preserve">-</w:t>
      </w:r>
      <w:r>
        <w:t xml:space="preserve">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49"/>
    <w:bookmarkStart w:id="250"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w:t>
      </w:r>
      <w:r>
        <w:t xml:space="preserve">-</w:t>
      </w:r>
      <w:r>
        <w:t xml:space="preserve">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50"/>
    <w:bookmarkStart w:id="251"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251"/>
    <w:bookmarkStart w:id="252"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252"/>
    <w:bookmarkStart w:id="253"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253"/>
    <w:bookmarkStart w:id="254"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254"/>
    <w:bookmarkStart w:id="255"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255"/>
    <w:bookmarkStart w:id="256"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256"/>
    <w:bookmarkStart w:id="257"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257"/>
    <w:bookmarkStart w:id="258"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258"/>
    <w:bookmarkStart w:id="259"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259"/>
    <w:bookmarkStart w:id="260"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260"/>
    <w:bookmarkStart w:id="261" w:name="X09ba62d06745595485000f6dbaffa1194d39fa2"/>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261"/>
    <w:bookmarkStart w:id="262" w:name="X061215d47d955ee52290079797e51cf19e4092a"/>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262"/>
    <w:bookmarkStart w:id="263"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w:t>
      </w:r>
      <w:r>
        <w:t xml:space="preserve">-exchanging</w:t>
      </w:r>
      <w:r>
        <w:t xml:space="preserve"> </w:t>
      </w:r>
      <w:r>
        <w:t xml:space="preserve">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263"/>
    <w:bookmarkStart w:id="264" w:name="ref-schymanskiStomatalControlLeaf2013b"/>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264"/>
    <w:bookmarkStart w:id="265"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265"/>
    <w:bookmarkStart w:id="266"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66"/>
    <w:bookmarkStart w:id="267"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 Why 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267"/>
    <w:bookmarkStart w:id="268"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268"/>
    <w:bookmarkStart w:id="269"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269"/>
    <w:bookmarkStart w:id="270"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270"/>
    <w:bookmarkStart w:id="271"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271"/>
    <w:bookmarkStart w:id="272"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272"/>
    <w:bookmarkStart w:id="273"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273"/>
    <w:bookmarkStart w:id="274"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274"/>
    <w:bookmarkStart w:id="275"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275"/>
    <w:bookmarkStart w:id="276"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276"/>
    <w:bookmarkStart w:id="277"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277"/>
    <w:bookmarkStart w:id="278"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278"/>
    <w:bookmarkStart w:id="279"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279"/>
    <w:bookmarkStart w:id="280"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280"/>
    <w:bookmarkStart w:id="281"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281"/>
    <w:bookmarkStart w:id="282"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282"/>
    <w:bookmarkStart w:id="283"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283"/>
    <w:bookmarkStart w:id="284"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 An 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284"/>
    <w:bookmarkStart w:id="285"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285"/>
    <w:bookmarkStart w:id="286" w:name="X40affe6757fc836843b6dd54e003778f32bf8ab"/>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286"/>
    <w:bookmarkStart w:id="287"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287"/>
    <w:bookmarkStart w:id="288"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288"/>
    <w:bookmarkStart w:id="289"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289"/>
    <w:bookmarkStart w:id="290"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290"/>
    <w:bookmarkStart w:id="291" w:name="ref-tibbittsHumidityPlants1979b"/>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291"/>
    <w:bookmarkStart w:id="292"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292"/>
    <w:bookmarkStart w:id="293" w:name="ref-trenberthGlobalWarmingChanges2014b"/>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293"/>
    <w:bookmarkStart w:id="294"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294"/>
    <w:bookmarkStart w:id="295"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295"/>
    <w:bookmarkStart w:id="296"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296"/>
    <w:bookmarkStart w:id="297"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297"/>
    <w:bookmarkStart w:id="298"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298"/>
    <w:bookmarkStart w:id="299"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299"/>
    <w:bookmarkStart w:id="300"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00"/>
    <w:bookmarkStart w:id="301" w:name="ref-vogelSunLeavesShade1968a"/>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 Differences 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01"/>
    <w:bookmarkStart w:id="302"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02"/>
    <w:bookmarkStart w:id="303"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03"/>
    <w:bookmarkStart w:id="304"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w:t>
      </w:r>
      <w:r>
        <w:t xml:space="preserve"> </w:t>
      </w:r>
      <w:r>
        <w:rPr>
          <w:bCs/>
          <w:b/>
        </w:rPr>
        <w:t xml:space="preserve">32</w:t>
      </w:r>
      <w:r>
        <w:t xml:space="preserve">: 1066–1081.</w:t>
      </w:r>
    </w:p>
    <w:bookmarkEnd w:id="304"/>
    <w:bookmarkStart w:id="305"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05"/>
    <w:bookmarkStart w:id="306"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06"/>
    <w:bookmarkStart w:id="307"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07"/>
    <w:bookmarkStart w:id="308"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08"/>
    <w:bookmarkStart w:id="309"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09"/>
    <w:bookmarkStart w:id="310"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10"/>
    <w:bookmarkStart w:id="311"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11"/>
    <w:bookmarkStart w:id="312"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12"/>
    <w:bookmarkStart w:id="313"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 Insights 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13"/>
    <w:bookmarkStart w:id="314"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14"/>
    <w:bookmarkStart w:id="315" w:name="X75e30a46881438de8d94410bbe9f5cfc5e5e883"/>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15"/>
    <w:bookmarkStart w:id="316"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16"/>
    <w:bookmarkStart w:id="317"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17"/>
    <w:bookmarkStart w:id="318"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18"/>
    <w:bookmarkStart w:id="319"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19"/>
    <w:bookmarkEnd w:id="320"/>
    <w:bookmarkEnd w:id="321"/>
    <w:bookmarkEnd w:id="32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6" Target="media/rId46.png" /><Relationship Type="http://schemas.openxmlformats.org/officeDocument/2006/relationships/image" Id="rId54" Target="media/rId54.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4" Target="media/rId44.png"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2021-10-01T16:11:25Z</dcterms:created>
  <dcterms:modified xsi:type="dcterms:W3CDTF">2021-10-01T16:11:25Z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vt:lpwstr>
  </property>
  <property fmtid="{D5CDD505-2E9C-101B-9397-08002B2CF9AE}" pid="5" name="output">
    <vt:lpwstr>word_document</vt:lpwstr>
  </property>
</Properties>
</file>